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EA95" w14:textId="3BBC6F00" w:rsidR="00EF2BDF" w:rsidRDefault="00EF2BDF" w:rsidP="00070579">
      <w:pPr>
        <w:spacing w:after="21" w:line="259" w:lineRule="auto"/>
        <w:ind w:left="0" w:right="1078" w:firstLine="0"/>
        <w:jc w:val="right"/>
        <w:rPr>
          <w:b/>
          <w:sz w:val="40"/>
          <w:szCs w:val="40"/>
        </w:rPr>
      </w:pPr>
      <w:r w:rsidRPr="00AC6CAE">
        <w:rPr>
          <w:noProof/>
        </w:rPr>
        <w:drawing>
          <wp:inline distT="0" distB="0" distL="0" distR="0" wp14:anchorId="46FB239F" wp14:editId="2B9275B0">
            <wp:extent cx="2165167" cy="968828"/>
            <wp:effectExtent l="0" t="0" r="6985" b="3175"/>
            <wp:docPr id="1" name="Picture 1" descr="Updating the Bradford Council logo | Bradford Council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ing the Bradford Council logo | Bradford Council blo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167" cy="968828"/>
                    </a:xfrm>
                    <a:prstGeom prst="rect">
                      <a:avLst/>
                    </a:prstGeom>
                    <a:noFill/>
                    <a:ln>
                      <a:noFill/>
                    </a:ln>
                  </pic:spPr>
                </pic:pic>
              </a:graphicData>
            </a:graphic>
          </wp:inline>
        </w:drawing>
      </w:r>
    </w:p>
    <w:p w14:paraId="55F3523D" w14:textId="77777777" w:rsidR="00EF2BDF" w:rsidRDefault="00EF2BDF" w:rsidP="00070579">
      <w:pPr>
        <w:spacing w:after="21" w:line="259" w:lineRule="auto"/>
        <w:ind w:left="0" w:right="1078" w:firstLine="0"/>
        <w:jc w:val="right"/>
        <w:rPr>
          <w:b/>
          <w:sz w:val="40"/>
          <w:szCs w:val="40"/>
        </w:rPr>
      </w:pPr>
    </w:p>
    <w:p w14:paraId="3CD6F748" w14:textId="3203BD1E" w:rsidR="00186803" w:rsidRDefault="00186803" w:rsidP="4E07BFBC">
      <w:pPr>
        <w:spacing w:after="21" w:line="259" w:lineRule="auto"/>
        <w:ind w:left="0" w:right="1078" w:firstLine="0"/>
        <w:rPr>
          <w:b/>
          <w:bCs/>
          <w:sz w:val="40"/>
          <w:szCs w:val="40"/>
        </w:rPr>
      </w:pPr>
      <w:r w:rsidRPr="4E07BFBC">
        <w:rPr>
          <w:b/>
          <w:bCs/>
          <w:sz w:val="40"/>
          <w:szCs w:val="40"/>
        </w:rPr>
        <w:t xml:space="preserve">2.5 Enhanced Requirements for </w:t>
      </w:r>
      <w:r w:rsidR="00FB7879" w:rsidRPr="4E07BFBC">
        <w:rPr>
          <w:b/>
          <w:bCs/>
          <w:sz w:val="40"/>
          <w:szCs w:val="40"/>
        </w:rPr>
        <w:t>Discharge to Assess (DTA)</w:t>
      </w:r>
    </w:p>
    <w:p w14:paraId="6A61D30D" w14:textId="77777777" w:rsidR="00186803" w:rsidRDefault="00186803" w:rsidP="006772E2">
      <w:pPr>
        <w:spacing w:after="21" w:line="259" w:lineRule="auto"/>
        <w:ind w:left="0" w:right="1078" w:firstLine="0"/>
        <w:rPr>
          <w:b/>
          <w:sz w:val="40"/>
          <w:szCs w:val="40"/>
        </w:rPr>
      </w:pPr>
    </w:p>
    <w:p w14:paraId="4F888BA3" w14:textId="5BA69AB3" w:rsidR="003F5EEB" w:rsidRDefault="00FB7879" w:rsidP="65E7D2F1">
      <w:pPr>
        <w:spacing w:after="21" w:line="259" w:lineRule="auto"/>
        <w:ind w:left="0" w:right="95" w:firstLine="0"/>
        <w:rPr>
          <w:color w:val="auto"/>
        </w:rPr>
      </w:pPr>
      <w:r>
        <w:t xml:space="preserve">This section clarifies the requirements for placements made under </w:t>
      </w:r>
      <w:r w:rsidR="003F5EEB">
        <w:t xml:space="preserve">Discharge </w:t>
      </w:r>
      <w:r w:rsidR="007B6A09" w:rsidRPr="65E7D2F1">
        <w:rPr>
          <w:color w:val="auto"/>
        </w:rPr>
        <w:t xml:space="preserve">Pathway </w:t>
      </w:r>
      <w:r w:rsidR="001E06F4" w:rsidRPr="65E7D2F1">
        <w:rPr>
          <w:color w:val="auto"/>
        </w:rPr>
        <w:t>3</w:t>
      </w:r>
      <w:r w:rsidRPr="65E7D2F1">
        <w:rPr>
          <w:color w:val="auto"/>
        </w:rPr>
        <w:t xml:space="preserve">. The standards in here are in addition to the requirements made in the main body of the Service Specification, including the core Statements of Requirements and the Enhanced Requirements for Nursing. </w:t>
      </w:r>
    </w:p>
    <w:p w14:paraId="6AD8A985" w14:textId="77777777" w:rsidR="00A93771" w:rsidRDefault="00A93771" w:rsidP="00A93771">
      <w:pPr>
        <w:spacing w:after="21" w:line="259" w:lineRule="auto"/>
        <w:ind w:left="0" w:right="95" w:firstLine="0"/>
        <w:rPr>
          <w:bCs/>
          <w:color w:val="auto"/>
          <w:szCs w:val="24"/>
        </w:rPr>
      </w:pPr>
    </w:p>
    <w:p w14:paraId="61FED985" w14:textId="3AC6E816" w:rsidR="00FB7879" w:rsidRDefault="00FB7879" w:rsidP="00FB7879">
      <w:pPr>
        <w:spacing w:after="0" w:line="240" w:lineRule="auto"/>
        <w:ind w:left="0" w:right="68" w:firstLine="0"/>
        <w:rPr>
          <w:color w:val="000000" w:themeColor="text1"/>
          <w:szCs w:val="24"/>
        </w:rPr>
      </w:pPr>
      <w:r w:rsidRPr="00A93771">
        <w:rPr>
          <w:color w:val="000000" w:themeColor="text1"/>
          <w:szCs w:val="24"/>
        </w:rPr>
        <w:t>Where there are differences between the main service specification, this document should be adhered to.</w:t>
      </w:r>
    </w:p>
    <w:p w14:paraId="6B7A7188" w14:textId="77777777" w:rsidR="00CD4EFA" w:rsidRDefault="00CD4EFA" w:rsidP="00FB7879">
      <w:pPr>
        <w:spacing w:after="0" w:line="240" w:lineRule="auto"/>
        <w:ind w:left="0" w:right="68" w:firstLine="0"/>
        <w:rPr>
          <w:color w:val="000000" w:themeColor="text1"/>
          <w:szCs w:val="24"/>
        </w:rPr>
      </w:pPr>
    </w:p>
    <w:p w14:paraId="1B288E8D" w14:textId="2DC7A0E8" w:rsidR="00CD4EFA" w:rsidRPr="00A93771" w:rsidRDefault="00CD4EFA" w:rsidP="00FB7879">
      <w:pPr>
        <w:spacing w:after="0" w:line="240" w:lineRule="auto"/>
        <w:ind w:left="0" w:right="68" w:firstLine="0"/>
        <w:rPr>
          <w:color w:val="000000" w:themeColor="text1"/>
          <w:szCs w:val="24"/>
        </w:rPr>
      </w:pPr>
      <w:r>
        <w:rPr>
          <w:color w:val="000000" w:themeColor="text1"/>
          <w:szCs w:val="24"/>
        </w:rPr>
        <w:t>Please note that the main paragra</w:t>
      </w:r>
      <w:r w:rsidR="00F34C0E">
        <w:rPr>
          <w:color w:val="000000" w:themeColor="text1"/>
          <w:szCs w:val="24"/>
        </w:rPr>
        <w:t xml:space="preserve">ph numbering/ headers read across to the core service </w:t>
      </w:r>
      <w:proofErr w:type="gramStart"/>
      <w:r w:rsidR="00F34C0E">
        <w:rPr>
          <w:color w:val="000000" w:themeColor="text1"/>
          <w:szCs w:val="24"/>
        </w:rPr>
        <w:t>specification</w:t>
      </w:r>
      <w:proofErr w:type="gramEnd"/>
    </w:p>
    <w:p w14:paraId="751B7291" w14:textId="77777777" w:rsidR="00FB7879" w:rsidRPr="00FB7879" w:rsidRDefault="00FB7879" w:rsidP="006772E2">
      <w:pPr>
        <w:spacing w:after="21" w:line="259" w:lineRule="auto"/>
        <w:ind w:left="0" w:right="1078" w:firstLine="0"/>
        <w:rPr>
          <w:bCs/>
          <w:szCs w:val="24"/>
        </w:rPr>
      </w:pPr>
    </w:p>
    <w:p w14:paraId="50934AB5" w14:textId="0EF82A62" w:rsidR="009436F3" w:rsidRPr="009436F3" w:rsidRDefault="005A4079" w:rsidP="005A4079">
      <w:pPr>
        <w:ind w:left="0" w:firstLine="0"/>
        <w:rPr>
          <w:b/>
          <w:bCs/>
          <w:color w:val="000000" w:themeColor="text1"/>
          <w:sz w:val="22"/>
        </w:rPr>
      </w:pPr>
      <w:r w:rsidRPr="009436F3">
        <w:rPr>
          <w:b/>
          <w:bCs/>
          <w:color w:val="000000" w:themeColor="text1"/>
          <w:sz w:val="22"/>
        </w:rPr>
        <w:t xml:space="preserve">The Pathway 3 definition </w:t>
      </w:r>
      <w:r w:rsidR="00135319">
        <w:rPr>
          <w:b/>
          <w:bCs/>
          <w:color w:val="000000" w:themeColor="text1"/>
          <w:sz w:val="22"/>
        </w:rPr>
        <w:t xml:space="preserve">relevant to this specification </w:t>
      </w:r>
      <w:r w:rsidRPr="009436F3">
        <w:rPr>
          <w:b/>
          <w:bCs/>
          <w:color w:val="000000" w:themeColor="text1"/>
          <w:sz w:val="22"/>
        </w:rPr>
        <w:t xml:space="preserve">is </w:t>
      </w:r>
      <w:proofErr w:type="gramStart"/>
      <w:r w:rsidRPr="009436F3">
        <w:rPr>
          <w:b/>
          <w:bCs/>
          <w:color w:val="000000" w:themeColor="text1"/>
          <w:sz w:val="22"/>
        </w:rPr>
        <w:t>that</w:t>
      </w:r>
      <w:proofErr w:type="gramEnd"/>
      <w:r w:rsidRPr="009436F3">
        <w:rPr>
          <w:b/>
          <w:bCs/>
          <w:color w:val="000000" w:themeColor="text1"/>
          <w:sz w:val="22"/>
        </w:rPr>
        <w:t xml:space="preserve"> </w:t>
      </w:r>
    </w:p>
    <w:p w14:paraId="6D569B32" w14:textId="77777777" w:rsidR="00AF4F8C" w:rsidRDefault="00AF4F8C" w:rsidP="005A4079">
      <w:pPr>
        <w:ind w:left="0" w:firstLine="0"/>
        <w:rPr>
          <w:color w:val="000000" w:themeColor="text1"/>
          <w:sz w:val="22"/>
        </w:rPr>
      </w:pPr>
    </w:p>
    <w:p w14:paraId="28EE0E14" w14:textId="7E7BC58D" w:rsidR="005A4079" w:rsidRPr="004C4319" w:rsidRDefault="005A4079" w:rsidP="4E07BFBC">
      <w:pPr>
        <w:ind w:left="0" w:firstLine="0"/>
        <w:rPr>
          <w:color w:val="auto"/>
          <w:sz w:val="22"/>
        </w:rPr>
      </w:pPr>
      <w:r w:rsidRPr="4E07BFBC">
        <w:rPr>
          <w:color w:val="000000" w:themeColor="text1"/>
          <w:sz w:val="22"/>
        </w:rPr>
        <w:t xml:space="preserve">Home is </w:t>
      </w:r>
      <w:r w:rsidRPr="4E07BFBC">
        <w:rPr>
          <w:color w:val="auto"/>
          <w:sz w:val="22"/>
        </w:rPr>
        <w:t xml:space="preserve">not an </w:t>
      </w:r>
      <w:proofErr w:type="gramStart"/>
      <w:r w:rsidRPr="4E07BFBC">
        <w:rPr>
          <w:color w:val="auto"/>
          <w:sz w:val="22"/>
        </w:rPr>
        <w:t>option</w:t>
      </w:r>
      <w:proofErr w:type="gramEnd"/>
      <w:r w:rsidRPr="4E07BFBC">
        <w:rPr>
          <w:color w:val="auto"/>
          <w:sz w:val="22"/>
        </w:rPr>
        <w:t xml:space="preserve"> </w:t>
      </w:r>
      <w:r w:rsidR="00F17E15" w:rsidRPr="4E07BFBC">
        <w:rPr>
          <w:color w:val="auto"/>
          <w:sz w:val="22"/>
        </w:rPr>
        <w:t xml:space="preserve">and the individual </w:t>
      </w:r>
      <w:r w:rsidRPr="4E07BFBC">
        <w:rPr>
          <w:color w:val="auto"/>
          <w:sz w:val="22"/>
        </w:rPr>
        <w:t>requires 24-hour bedded care</w:t>
      </w:r>
      <w:r w:rsidR="009436F3" w:rsidRPr="4E07BFBC">
        <w:rPr>
          <w:color w:val="auto"/>
          <w:sz w:val="22"/>
        </w:rPr>
        <w:t xml:space="preserve">. </w:t>
      </w:r>
      <w:r w:rsidRPr="4E07BFBC">
        <w:rPr>
          <w:color w:val="auto"/>
          <w:sz w:val="22"/>
        </w:rPr>
        <w:t xml:space="preserve">The person: </w:t>
      </w:r>
    </w:p>
    <w:p w14:paraId="4F9EEB82" w14:textId="77777777" w:rsidR="005A4079" w:rsidRPr="004C4319" w:rsidRDefault="005A4079" w:rsidP="00855B92">
      <w:pPr>
        <w:pStyle w:val="ListParagraph"/>
        <w:numPr>
          <w:ilvl w:val="2"/>
          <w:numId w:val="32"/>
        </w:numPr>
        <w:ind w:left="1134" w:hanging="708"/>
        <w:rPr>
          <w:color w:val="auto"/>
          <w:sz w:val="22"/>
        </w:rPr>
      </w:pPr>
      <w:r w:rsidRPr="004C4319">
        <w:rPr>
          <w:color w:val="auto"/>
          <w:sz w:val="22"/>
        </w:rPr>
        <w:t xml:space="preserve">Has such complex needs and/or has experienced a significant life changing event that they </w:t>
      </w:r>
      <w:proofErr w:type="gramStart"/>
      <w:r w:rsidRPr="004C4319">
        <w:rPr>
          <w:color w:val="auto"/>
          <w:sz w:val="22"/>
        </w:rPr>
        <w:t>are</w:t>
      </w:r>
      <w:proofErr w:type="gramEnd"/>
      <w:r w:rsidRPr="004C4319">
        <w:rPr>
          <w:color w:val="auto"/>
          <w:sz w:val="22"/>
        </w:rPr>
        <w:t xml:space="preserve"> </w:t>
      </w:r>
    </w:p>
    <w:p w14:paraId="1EBDB6B1" w14:textId="39B51C2A" w:rsidR="005A4079" w:rsidRPr="004C4319" w:rsidRDefault="005A4079" w:rsidP="00855B92">
      <w:pPr>
        <w:pStyle w:val="ListParagraph"/>
        <w:numPr>
          <w:ilvl w:val="2"/>
          <w:numId w:val="32"/>
        </w:numPr>
        <w:ind w:left="1134" w:hanging="708"/>
        <w:rPr>
          <w:color w:val="auto"/>
          <w:sz w:val="22"/>
        </w:rPr>
      </w:pPr>
      <w:r w:rsidRPr="004C4319">
        <w:rPr>
          <w:color w:val="auto"/>
          <w:sz w:val="22"/>
        </w:rPr>
        <w:t>likely to require 24</w:t>
      </w:r>
      <w:r w:rsidR="00F17E15" w:rsidRPr="004C4319">
        <w:rPr>
          <w:color w:val="auto"/>
          <w:sz w:val="22"/>
        </w:rPr>
        <w:t>-</w:t>
      </w:r>
      <w:r w:rsidRPr="004C4319">
        <w:rPr>
          <w:color w:val="auto"/>
          <w:sz w:val="22"/>
        </w:rPr>
        <w:t xml:space="preserve">hour bedded nursing or residential care on an ongoing basis following a period of assessment (up to 4 weeks) of their long-term care needs. </w:t>
      </w:r>
    </w:p>
    <w:p w14:paraId="6F165D52" w14:textId="525F8E77" w:rsidR="005A4079" w:rsidRDefault="005A4079" w:rsidP="00855B92">
      <w:pPr>
        <w:pStyle w:val="ListParagraph"/>
        <w:numPr>
          <w:ilvl w:val="2"/>
          <w:numId w:val="32"/>
        </w:numPr>
        <w:ind w:left="1134" w:hanging="708"/>
        <w:rPr>
          <w:color w:val="auto"/>
          <w:sz w:val="22"/>
        </w:rPr>
      </w:pPr>
      <w:r w:rsidRPr="004C4319">
        <w:rPr>
          <w:color w:val="auto"/>
          <w:sz w:val="22"/>
        </w:rPr>
        <w:t>Will require their assessment undertaking whilst in a 24</w:t>
      </w:r>
      <w:r w:rsidR="00F17E15" w:rsidRPr="004C4319">
        <w:rPr>
          <w:color w:val="auto"/>
          <w:sz w:val="22"/>
        </w:rPr>
        <w:t>-</w:t>
      </w:r>
      <w:r w:rsidRPr="004C4319">
        <w:rPr>
          <w:color w:val="auto"/>
          <w:sz w:val="22"/>
        </w:rPr>
        <w:t xml:space="preserve">hr bedded setting </w:t>
      </w:r>
      <w:r w:rsidR="00D6707D">
        <w:rPr>
          <w:color w:val="auto"/>
          <w:sz w:val="22"/>
        </w:rPr>
        <w:t xml:space="preserve">to facilitate choice in relation to their permanent </w:t>
      </w:r>
      <w:proofErr w:type="gramStart"/>
      <w:r w:rsidR="00D6707D">
        <w:rPr>
          <w:color w:val="auto"/>
          <w:sz w:val="22"/>
        </w:rPr>
        <w:t>placement</w:t>
      </w:r>
      <w:proofErr w:type="gramEnd"/>
      <w:r w:rsidRPr="004C4319">
        <w:rPr>
          <w:color w:val="auto"/>
          <w:sz w:val="22"/>
        </w:rPr>
        <w:t xml:space="preserve"> </w:t>
      </w:r>
    </w:p>
    <w:p w14:paraId="0DE3BE54" w14:textId="77777777" w:rsidR="00135319" w:rsidRDefault="00135319" w:rsidP="00135319">
      <w:pPr>
        <w:rPr>
          <w:color w:val="auto"/>
          <w:sz w:val="22"/>
        </w:rPr>
      </w:pPr>
    </w:p>
    <w:p w14:paraId="4806F565" w14:textId="0C9DE235" w:rsidR="005A4079" w:rsidRPr="004C4319" w:rsidRDefault="008D131E" w:rsidP="00855B92">
      <w:pPr>
        <w:ind w:left="0" w:firstLine="0"/>
        <w:rPr>
          <w:strike/>
          <w:color w:val="auto"/>
          <w:sz w:val="22"/>
        </w:rPr>
      </w:pPr>
      <w:r>
        <w:rPr>
          <w:color w:val="auto"/>
          <w:sz w:val="22"/>
        </w:rPr>
        <w:t>To note that</w:t>
      </w:r>
      <w:r w:rsidR="004A54B5">
        <w:rPr>
          <w:color w:val="auto"/>
          <w:sz w:val="22"/>
        </w:rPr>
        <w:t xml:space="preserve"> placements </w:t>
      </w:r>
      <w:r w:rsidR="00C84000">
        <w:rPr>
          <w:color w:val="auto"/>
          <w:sz w:val="22"/>
        </w:rPr>
        <w:t xml:space="preserve">under this specification </w:t>
      </w:r>
      <w:r w:rsidR="004A54B5">
        <w:rPr>
          <w:color w:val="auto"/>
          <w:sz w:val="22"/>
        </w:rPr>
        <w:t xml:space="preserve">do not include </w:t>
      </w:r>
      <w:r w:rsidR="00C84000">
        <w:rPr>
          <w:color w:val="auto"/>
          <w:sz w:val="22"/>
        </w:rPr>
        <w:t>En</w:t>
      </w:r>
      <w:r w:rsidR="00F42723">
        <w:rPr>
          <w:color w:val="auto"/>
          <w:sz w:val="22"/>
        </w:rPr>
        <w:t>d of life – therefore</w:t>
      </w:r>
      <w:r w:rsidR="00135319">
        <w:rPr>
          <w:color w:val="auto"/>
          <w:sz w:val="22"/>
        </w:rPr>
        <w:t xml:space="preserve"> clause iv </w:t>
      </w:r>
      <w:r w:rsidR="00F42723">
        <w:rPr>
          <w:color w:val="auto"/>
          <w:sz w:val="22"/>
        </w:rPr>
        <w:t>‘</w:t>
      </w:r>
      <w:r w:rsidR="009B16EB">
        <w:rPr>
          <w:color w:val="auto"/>
          <w:sz w:val="22"/>
        </w:rPr>
        <w:t>of the definition ‘</w:t>
      </w:r>
      <w:r w:rsidR="005A4079" w:rsidRPr="004C4319">
        <w:rPr>
          <w:color w:val="auto"/>
          <w:sz w:val="22"/>
        </w:rPr>
        <w:t>Is at the end of their life and wants to die in a Care Home</w:t>
      </w:r>
      <w:r w:rsidR="00F42723">
        <w:rPr>
          <w:color w:val="auto"/>
          <w:sz w:val="22"/>
        </w:rPr>
        <w:t>’</w:t>
      </w:r>
      <w:r w:rsidR="00135319">
        <w:rPr>
          <w:color w:val="auto"/>
          <w:sz w:val="22"/>
        </w:rPr>
        <w:t xml:space="preserve"> is </w:t>
      </w:r>
      <w:r w:rsidR="00F42723">
        <w:rPr>
          <w:color w:val="auto"/>
          <w:sz w:val="22"/>
        </w:rPr>
        <w:t xml:space="preserve">not applicable </w:t>
      </w:r>
      <w:proofErr w:type="gramStart"/>
      <w:r w:rsidR="00F42723">
        <w:rPr>
          <w:color w:val="auto"/>
          <w:sz w:val="22"/>
        </w:rPr>
        <w:t>here</w:t>
      </w:r>
      <w:proofErr w:type="gramEnd"/>
    </w:p>
    <w:p w14:paraId="0AC10F64" w14:textId="77777777" w:rsidR="001E06F4" w:rsidRPr="004C4319" w:rsidRDefault="001E06F4" w:rsidP="006772E2">
      <w:pPr>
        <w:spacing w:after="21" w:line="259" w:lineRule="auto"/>
        <w:ind w:left="0" w:right="1078" w:firstLine="0"/>
        <w:rPr>
          <w:b/>
          <w:color w:val="auto"/>
          <w:sz w:val="40"/>
          <w:szCs w:val="40"/>
        </w:rPr>
      </w:pPr>
    </w:p>
    <w:p w14:paraId="1C72E054" w14:textId="02388182" w:rsidR="003F5EEB" w:rsidRPr="004C4319" w:rsidRDefault="005E0D5C" w:rsidP="006772E2">
      <w:pPr>
        <w:numPr>
          <w:ilvl w:val="0"/>
          <w:numId w:val="1"/>
        </w:numPr>
        <w:spacing w:after="0" w:line="259" w:lineRule="auto"/>
        <w:ind w:right="0"/>
        <w:rPr>
          <w:b/>
          <w:color w:val="auto"/>
          <w:szCs w:val="24"/>
        </w:rPr>
      </w:pPr>
      <w:r w:rsidRPr="004C4319">
        <w:rPr>
          <w:b/>
          <w:color w:val="auto"/>
          <w:szCs w:val="24"/>
        </w:rPr>
        <w:t xml:space="preserve"> </w:t>
      </w:r>
      <w:r w:rsidR="00FB7879" w:rsidRPr="004C4319">
        <w:rPr>
          <w:b/>
          <w:color w:val="auto"/>
          <w:szCs w:val="24"/>
        </w:rPr>
        <w:t>Ou</w:t>
      </w:r>
      <w:r w:rsidR="001A6362" w:rsidRPr="004C4319">
        <w:rPr>
          <w:b/>
          <w:color w:val="auto"/>
          <w:szCs w:val="24"/>
        </w:rPr>
        <w:t>t</w:t>
      </w:r>
      <w:r w:rsidR="00FB7879" w:rsidRPr="004C4319">
        <w:rPr>
          <w:b/>
          <w:color w:val="auto"/>
          <w:szCs w:val="24"/>
        </w:rPr>
        <w:t>l</w:t>
      </w:r>
      <w:r w:rsidR="001A6362" w:rsidRPr="004C4319">
        <w:rPr>
          <w:b/>
          <w:color w:val="auto"/>
          <w:szCs w:val="24"/>
        </w:rPr>
        <w:t>i</w:t>
      </w:r>
      <w:r w:rsidR="00FB7879" w:rsidRPr="004C4319">
        <w:rPr>
          <w:b/>
          <w:color w:val="auto"/>
          <w:szCs w:val="24"/>
        </w:rPr>
        <w:t>ne</w:t>
      </w:r>
    </w:p>
    <w:p w14:paraId="7E14C1F7" w14:textId="77777777" w:rsidR="003F5EEB" w:rsidRPr="004C4319" w:rsidRDefault="003F5EEB" w:rsidP="006772E2">
      <w:pPr>
        <w:spacing w:after="0" w:line="259" w:lineRule="auto"/>
        <w:ind w:right="0"/>
        <w:rPr>
          <w:b/>
          <w:color w:val="auto"/>
          <w:sz w:val="22"/>
        </w:rPr>
      </w:pPr>
    </w:p>
    <w:p w14:paraId="7D621D8F" w14:textId="77777777" w:rsidR="003F5EEB" w:rsidRPr="004C4319" w:rsidRDefault="003F5EEB" w:rsidP="00417E5A">
      <w:pPr>
        <w:spacing w:after="0" w:line="259" w:lineRule="auto"/>
        <w:ind w:right="0"/>
        <w:rPr>
          <w:color w:val="auto"/>
          <w:sz w:val="22"/>
        </w:rPr>
      </w:pPr>
    </w:p>
    <w:p w14:paraId="3814E877" w14:textId="597A22CA" w:rsidR="003F5EEB" w:rsidRPr="004C4319" w:rsidRDefault="003F5EEB" w:rsidP="00852265">
      <w:pPr>
        <w:numPr>
          <w:ilvl w:val="1"/>
          <w:numId w:val="33"/>
        </w:numPr>
        <w:spacing w:before="120" w:after="0" w:line="240" w:lineRule="auto"/>
        <w:ind w:left="1026" w:right="68" w:hanging="667"/>
        <w:contextualSpacing/>
        <w:rPr>
          <w:color w:val="auto"/>
          <w:sz w:val="22"/>
        </w:rPr>
      </w:pPr>
      <w:r w:rsidRPr="004C4319">
        <w:rPr>
          <w:color w:val="auto"/>
          <w:sz w:val="22"/>
        </w:rPr>
        <w:t>This Service is commissioned by City of Bradford Metropolitan District Council</w:t>
      </w:r>
      <w:r w:rsidR="00441312" w:rsidRPr="004C4319">
        <w:rPr>
          <w:color w:val="auto"/>
          <w:sz w:val="22"/>
        </w:rPr>
        <w:t xml:space="preserve"> on behalf of the ICB</w:t>
      </w:r>
      <w:r w:rsidR="00E47028" w:rsidRPr="004C4319">
        <w:rPr>
          <w:color w:val="auto"/>
          <w:sz w:val="22"/>
        </w:rPr>
        <w:t xml:space="preserve">. </w:t>
      </w:r>
    </w:p>
    <w:p w14:paraId="75D78FBF" w14:textId="3D6B9425" w:rsidR="0040344B" w:rsidRPr="004C4319" w:rsidRDefault="0040344B" w:rsidP="00852265">
      <w:pPr>
        <w:numPr>
          <w:ilvl w:val="1"/>
          <w:numId w:val="33"/>
        </w:numPr>
        <w:spacing w:before="120" w:after="0" w:line="240" w:lineRule="auto"/>
        <w:ind w:left="1026" w:right="68" w:hanging="667"/>
        <w:contextualSpacing/>
        <w:rPr>
          <w:color w:val="auto"/>
          <w:sz w:val="22"/>
        </w:rPr>
      </w:pPr>
      <w:r w:rsidRPr="004C4319">
        <w:rPr>
          <w:color w:val="auto"/>
          <w:sz w:val="22"/>
        </w:rPr>
        <w:t>The Service will provide Discharge to Assess (DTA) beds into an Independent residential or nursing care home in the Bradford area under Pathway 3</w:t>
      </w:r>
      <w:r w:rsidR="00DE71C7" w:rsidRPr="004C4319">
        <w:rPr>
          <w:color w:val="auto"/>
          <w:sz w:val="22"/>
        </w:rPr>
        <w:t xml:space="preserve">. </w:t>
      </w:r>
    </w:p>
    <w:p w14:paraId="65A505A6" w14:textId="1EC63BD0" w:rsidR="00A45ACE" w:rsidRPr="004C4319" w:rsidRDefault="00A45ACE" w:rsidP="00852265">
      <w:pPr>
        <w:numPr>
          <w:ilvl w:val="1"/>
          <w:numId w:val="33"/>
        </w:numPr>
        <w:spacing w:before="120" w:after="0" w:line="240" w:lineRule="auto"/>
        <w:ind w:left="1026" w:right="68" w:hanging="667"/>
        <w:contextualSpacing/>
        <w:rPr>
          <w:color w:val="auto"/>
          <w:sz w:val="22"/>
        </w:rPr>
      </w:pPr>
      <w:r w:rsidRPr="004C4319">
        <w:rPr>
          <w:color w:val="auto"/>
          <w:sz w:val="22"/>
        </w:rPr>
        <w:t xml:space="preserve">The ambition </w:t>
      </w:r>
      <w:bookmarkStart w:id="0" w:name="_Hlk160786830"/>
      <w:r w:rsidRPr="004C4319">
        <w:rPr>
          <w:color w:val="auto"/>
          <w:sz w:val="22"/>
        </w:rPr>
        <w:t xml:space="preserve">is </w:t>
      </w:r>
      <w:r w:rsidR="00297913" w:rsidRPr="004C4319">
        <w:rPr>
          <w:color w:val="auto"/>
          <w:sz w:val="22"/>
        </w:rPr>
        <w:t>for people to be discharged within 24 hours of no longer meeting the Criteria to Reside</w:t>
      </w:r>
      <w:r w:rsidR="00A80682" w:rsidRPr="004C4319">
        <w:rPr>
          <w:color w:val="auto"/>
          <w:sz w:val="22"/>
        </w:rPr>
        <w:t xml:space="preserve"> between Monday to Friday. </w:t>
      </w:r>
    </w:p>
    <w:bookmarkEnd w:id="0"/>
    <w:p w14:paraId="37DD3BBB" w14:textId="60A23E7D" w:rsidR="00E70C27" w:rsidRPr="004C4319" w:rsidRDefault="00E70C27" w:rsidP="00852265">
      <w:pPr>
        <w:pStyle w:val="ListParagraph"/>
        <w:numPr>
          <w:ilvl w:val="1"/>
          <w:numId w:val="33"/>
        </w:numPr>
        <w:spacing w:before="120"/>
        <w:ind w:left="1026"/>
        <w:rPr>
          <w:color w:val="auto"/>
          <w:sz w:val="22"/>
        </w:rPr>
      </w:pPr>
      <w:r w:rsidRPr="004C4319">
        <w:rPr>
          <w:color w:val="auto"/>
          <w:sz w:val="22"/>
        </w:rPr>
        <w:t xml:space="preserve">Delivery under this specification is not mandatory and homes are required to opt-in should they wish to be considered for a placement under DTA. By doing so, homes </w:t>
      </w:r>
      <w:r w:rsidRPr="004C4319">
        <w:rPr>
          <w:color w:val="auto"/>
          <w:sz w:val="22"/>
        </w:rPr>
        <w:lastRenderedPageBreak/>
        <w:t xml:space="preserve">are agreeing to deliver the requirements of this </w:t>
      </w:r>
      <w:proofErr w:type="gramStart"/>
      <w:r w:rsidRPr="004C4319">
        <w:rPr>
          <w:color w:val="auto"/>
          <w:sz w:val="22"/>
        </w:rPr>
        <w:t>schedule, and</w:t>
      </w:r>
      <w:proofErr w:type="gramEnd"/>
      <w:r w:rsidRPr="004C4319">
        <w:rPr>
          <w:color w:val="auto"/>
          <w:sz w:val="22"/>
        </w:rPr>
        <w:t xml:space="preserve"> accept the contracted rate. </w:t>
      </w:r>
    </w:p>
    <w:p w14:paraId="72F181FB" w14:textId="70412B14" w:rsidR="00C41BF2" w:rsidRPr="004C4319" w:rsidRDefault="00C41BF2" w:rsidP="006177DA">
      <w:pPr>
        <w:numPr>
          <w:ilvl w:val="1"/>
          <w:numId w:val="33"/>
        </w:numPr>
        <w:spacing w:before="120" w:after="0" w:line="240" w:lineRule="auto"/>
        <w:ind w:left="1026" w:right="68" w:hanging="667"/>
        <w:contextualSpacing/>
        <w:rPr>
          <w:color w:val="auto"/>
          <w:sz w:val="22"/>
        </w:rPr>
      </w:pPr>
      <w:r w:rsidRPr="004C4319">
        <w:rPr>
          <w:color w:val="auto"/>
          <w:sz w:val="22"/>
        </w:rPr>
        <w:t xml:space="preserve">The Service is aimed at securing rapid discharge from hospital for those people that do not require care and support in an acute </w:t>
      </w:r>
      <w:proofErr w:type="gramStart"/>
      <w:r w:rsidRPr="004C4319">
        <w:rPr>
          <w:color w:val="auto"/>
          <w:sz w:val="22"/>
        </w:rPr>
        <w:t>setting</w:t>
      </w:r>
      <w:r w:rsidR="00A66A96" w:rsidRPr="004C4319">
        <w:rPr>
          <w:color w:val="auto"/>
          <w:sz w:val="22"/>
        </w:rPr>
        <w:t>, and</w:t>
      </w:r>
      <w:proofErr w:type="gramEnd"/>
      <w:r w:rsidR="00A66A96" w:rsidRPr="004C4319">
        <w:rPr>
          <w:color w:val="auto"/>
          <w:sz w:val="22"/>
        </w:rPr>
        <w:t xml:space="preserve"> meet the definition above</w:t>
      </w:r>
      <w:r w:rsidRPr="004C4319">
        <w:rPr>
          <w:color w:val="auto"/>
          <w:sz w:val="22"/>
        </w:rPr>
        <w:t xml:space="preserve">. </w:t>
      </w:r>
    </w:p>
    <w:p w14:paraId="6D4FD335" w14:textId="44D85DDE" w:rsidR="0040344B" w:rsidRPr="004C4319" w:rsidRDefault="0040344B" w:rsidP="006177DA">
      <w:pPr>
        <w:numPr>
          <w:ilvl w:val="1"/>
          <w:numId w:val="33"/>
        </w:numPr>
        <w:spacing w:before="120" w:after="0" w:line="240" w:lineRule="auto"/>
        <w:ind w:left="1026" w:right="68" w:hanging="667"/>
        <w:contextualSpacing/>
        <w:rPr>
          <w:color w:val="auto"/>
          <w:sz w:val="22"/>
        </w:rPr>
      </w:pPr>
      <w:r w:rsidRPr="4E07BFBC">
        <w:rPr>
          <w:color w:val="auto"/>
          <w:sz w:val="22"/>
        </w:rPr>
        <w:t xml:space="preserve">Placements under DTA Pathway 3 are </w:t>
      </w:r>
      <w:r w:rsidR="006A4520" w:rsidRPr="4E07BFBC">
        <w:rPr>
          <w:color w:val="auto"/>
          <w:sz w:val="22"/>
        </w:rPr>
        <w:t xml:space="preserve">short-term only and </w:t>
      </w:r>
      <w:r w:rsidRPr="4E07BFBC">
        <w:rPr>
          <w:color w:val="auto"/>
          <w:sz w:val="22"/>
        </w:rPr>
        <w:t>funded for a maximum of 4 weeks. After this time, the funding arrangements resume to the Council’s Standard Operating Procedure for long-term care, unless a Primary Health Need is identified during this time</w:t>
      </w:r>
      <w:r w:rsidR="00417D9C" w:rsidRPr="4E07BFBC">
        <w:rPr>
          <w:color w:val="auto"/>
          <w:sz w:val="22"/>
        </w:rPr>
        <w:t>, in which case may be extended by 2 weeks</w:t>
      </w:r>
      <w:r w:rsidR="00E16DDD" w:rsidRPr="4E07BFBC">
        <w:rPr>
          <w:color w:val="auto"/>
          <w:sz w:val="22"/>
        </w:rPr>
        <w:t xml:space="preserve">. </w:t>
      </w:r>
      <w:r w:rsidR="00E16DDD" w:rsidRPr="76A00D15">
        <w:rPr>
          <w:color w:val="auto"/>
          <w:sz w:val="22"/>
        </w:rPr>
        <w:t xml:space="preserve">Following that period, the rate will revert to the </w:t>
      </w:r>
      <w:r w:rsidR="065F8F26" w:rsidRPr="76A00D15">
        <w:rPr>
          <w:color w:val="auto"/>
          <w:sz w:val="22"/>
        </w:rPr>
        <w:t>Council’s published Care Home rates with any additional fees agreed under the Council’s S</w:t>
      </w:r>
      <w:r w:rsidR="6AC222F0" w:rsidRPr="76A00D15">
        <w:rPr>
          <w:color w:val="auto"/>
          <w:sz w:val="22"/>
        </w:rPr>
        <w:t>tand</w:t>
      </w:r>
      <w:r w:rsidR="00696057">
        <w:rPr>
          <w:color w:val="auto"/>
          <w:sz w:val="22"/>
        </w:rPr>
        <w:t>ar</w:t>
      </w:r>
      <w:r w:rsidR="6AC222F0" w:rsidRPr="76A00D15">
        <w:rPr>
          <w:color w:val="auto"/>
          <w:sz w:val="22"/>
        </w:rPr>
        <w:t xml:space="preserve">d </w:t>
      </w:r>
      <w:r w:rsidR="00696057">
        <w:rPr>
          <w:color w:val="auto"/>
          <w:sz w:val="22"/>
        </w:rPr>
        <w:t>O</w:t>
      </w:r>
      <w:r w:rsidR="6AC222F0" w:rsidRPr="76A00D15">
        <w:rPr>
          <w:color w:val="auto"/>
          <w:sz w:val="22"/>
        </w:rPr>
        <w:t xml:space="preserve">perating </w:t>
      </w:r>
      <w:proofErr w:type="gramStart"/>
      <w:r w:rsidR="6AC222F0" w:rsidRPr="76A00D15">
        <w:rPr>
          <w:color w:val="auto"/>
          <w:sz w:val="22"/>
        </w:rPr>
        <w:t>Procedure</w:t>
      </w:r>
      <w:r w:rsidR="065F8F26" w:rsidRPr="76A00D15">
        <w:rPr>
          <w:color w:val="auto"/>
          <w:sz w:val="22"/>
        </w:rPr>
        <w:t xml:space="preserve"> </w:t>
      </w:r>
      <w:r w:rsidRPr="4E07BFBC">
        <w:rPr>
          <w:color w:val="auto"/>
          <w:sz w:val="22"/>
        </w:rPr>
        <w:t>.</w:t>
      </w:r>
      <w:proofErr w:type="gramEnd"/>
      <w:r w:rsidRPr="4E07BFBC">
        <w:rPr>
          <w:color w:val="auto"/>
          <w:sz w:val="22"/>
        </w:rPr>
        <w:t xml:space="preserve"> </w:t>
      </w:r>
    </w:p>
    <w:p w14:paraId="0EB4DDF1" w14:textId="77777777" w:rsidR="00497F2B" w:rsidRDefault="00497F2B" w:rsidP="006177DA">
      <w:pPr>
        <w:pStyle w:val="ListParagraph"/>
        <w:numPr>
          <w:ilvl w:val="1"/>
          <w:numId w:val="33"/>
        </w:numPr>
        <w:spacing w:before="120"/>
        <w:ind w:left="1026" w:hanging="667"/>
        <w:rPr>
          <w:color w:val="000000" w:themeColor="text1"/>
          <w:sz w:val="22"/>
        </w:rPr>
      </w:pPr>
      <w:r>
        <w:rPr>
          <w:color w:val="000000" w:themeColor="text1"/>
          <w:sz w:val="22"/>
        </w:rPr>
        <w:t xml:space="preserve">The placement may either be into a residential or nursing home, dependant on type of need. </w:t>
      </w:r>
    </w:p>
    <w:p w14:paraId="4F6D45C1" w14:textId="368347EC" w:rsidR="0011374E" w:rsidRPr="00B3146B" w:rsidRDefault="00E11763" w:rsidP="00855B92">
      <w:pPr>
        <w:pStyle w:val="ListParagraph"/>
        <w:numPr>
          <w:ilvl w:val="1"/>
          <w:numId w:val="33"/>
        </w:numPr>
        <w:spacing w:before="120"/>
        <w:ind w:left="1026" w:hanging="667"/>
        <w:rPr>
          <w:color w:val="auto"/>
          <w:sz w:val="22"/>
        </w:rPr>
      </w:pPr>
      <w:r w:rsidRPr="00B3146B">
        <w:rPr>
          <w:color w:val="auto"/>
          <w:sz w:val="22"/>
        </w:rPr>
        <w:t xml:space="preserve">A </w:t>
      </w:r>
      <w:r w:rsidR="00F40330">
        <w:rPr>
          <w:color w:val="auto"/>
          <w:sz w:val="22"/>
        </w:rPr>
        <w:t xml:space="preserve">full </w:t>
      </w:r>
      <w:r w:rsidRPr="00B3146B">
        <w:rPr>
          <w:color w:val="auto"/>
          <w:sz w:val="22"/>
        </w:rPr>
        <w:t>assessment should take place once a person has reached a point of rec</w:t>
      </w:r>
      <w:r w:rsidR="004E7DD4">
        <w:rPr>
          <w:color w:val="auto"/>
          <w:sz w:val="22"/>
        </w:rPr>
        <w:t>uperation</w:t>
      </w:r>
      <w:r w:rsidRPr="00B3146B">
        <w:rPr>
          <w:color w:val="auto"/>
          <w:sz w:val="22"/>
        </w:rPr>
        <w:t xml:space="preserve">, </w:t>
      </w:r>
      <w:r w:rsidRPr="00E70C27">
        <w:rPr>
          <w:color w:val="auto"/>
          <w:sz w:val="22"/>
        </w:rPr>
        <w:t>where it is possible to make an accurate assessment of their longer-term care needs.  It is best practice to screen for CHC at the right time and in the right place for that individual.  The assessment process for CHC should not be allowed to delay hospital discharge.</w:t>
      </w:r>
      <w:r w:rsidR="0011374E" w:rsidRPr="00E70C27">
        <w:rPr>
          <w:color w:val="auto"/>
          <w:sz w:val="22"/>
        </w:rPr>
        <w:t xml:space="preserve"> </w:t>
      </w:r>
    </w:p>
    <w:p w14:paraId="67E02BE7" w14:textId="04262CFB" w:rsidR="0057640C" w:rsidRPr="00C46B54" w:rsidRDefault="0057640C" w:rsidP="00855B92">
      <w:pPr>
        <w:pStyle w:val="ListParagraph"/>
        <w:numPr>
          <w:ilvl w:val="1"/>
          <w:numId w:val="33"/>
        </w:numPr>
        <w:spacing w:before="120"/>
        <w:ind w:left="1026" w:hanging="667"/>
        <w:rPr>
          <w:color w:val="auto"/>
          <w:sz w:val="22"/>
        </w:rPr>
      </w:pPr>
      <w:r w:rsidRPr="4E07BFBC">
        <w:rPr>
          <w:color w:val="auto"/>
          <w:sz w:val="22"/>
        </w:rPr>
        <w:t xml:space="preserve">Should a long-term placement be </w:t>
      </w:r>
      <w:r w:rsidR="00E11763" w:rsidRPr="4E07BFBC">
        <w:rPr>
          <w:color w:val="auto"/>
          <w:sz w:val="22"/>
        </w:rPr>
        <w:t>deemed necessary</w:t>
      </w:r>
      <w:r w:rsidR="007A59E1" w:rsidRPr="4E07BFBC">
        <w:rPr>
          <w:color w:val="auto"/>
          <w:sz w:val="22"/>
        </w:rPr>
        <w:t xml:space="preserve">, </w:t>
      </w:r>
      <w:r w:rsidR="00E11763" w:rsidRPr="4E07BFBC">
        <w:rPr>
          <w:color w:val="auto"/>
          <w:sz w:val="22"/>
        </w:rPr>
        <w:t>it</w:t>
      </w:r>
      <w:r w:rsidRPr="4E07BFBC">
        <w:rPr>
          <w:color w:val="auto"/>
          <w:sz w:val="22"/>
        </w:rPr>
        <w:t xml:space="preserve"> may be </w:t>
      </w:r>
      <w:r w:rsidR="00E11763" w:rsidRPr="4E07BFBC">
        <w:rPr>
          <w:color w:val="auto"/>
          <w:sz w:val="22"/>
        </w:rPr>
        <w:t>that</w:t>
      </w:r>
      <w:r w:rsidRPr="4E07BFBC">
        <w:rPr>
          <w:color w:val="auto"/>
          <w:sz w:val="22"/>
        </w:rPr>
        <w:t xml:space="preserve"> a different </w:t>
      </w:r>
      <w:r w:rsidR="00EE008F" w:rsidRPr="4E07BFBC">
        <w:rPr>
          <w:color w:val="auto"/>
          <w:sz w:val="22"/>
        </w:rPr>
        <w:t xml:space="preserve">care </w:t>
      </w:r>
      <w:r w:rsidRPr="4E07BFBC">
        <w:rPr>
          <w:color w:val="auto"/>
          <w:sz w:val="22"/>
        </w:rPr>
        <w:t>home</w:t>
      </w:r>
      <w:r w:rsidR="00E11763" w:rsidRPr="4E07BFBC">
        <w:rPr>
          <w:color w:val="auto"/>
          <w:sz w:val="22"/>
        </w:rPr>
        <w:t xml:space="preserve"> is identified due to either capacity in the current placement</w:t>
      </w:r>
      <w:r w:rsidR="001309B0" w:rsidRPr="4E07BFBC">
        <w:rPr>
          <w:color w:val="auto"/>
          <w:sz w:val="22"/>
        </w:rPr>
        <w:t>,</w:t>
      </w:r>
      <w:r w:rsidR="00C85E91" w:rsidRPr="76A00D15">
        <w:rPr>
          <w:color w:val="auto"/>
          <w:sz w:val="22"/>
        </w:rPr>
        <w:t xml:space="preserve"> the ongoing cost of the placement</w:t>
      </w:r>
      <w:r w:rsidR="00E11763" w:rsidRPr="76A00D15">
        <w:rPr>
          <w:color w:val="auto"/>
          <w:sz w:val="22"/>
        </w:rPr>
        <w:t xml:space="preserve"> </w:t>
      </w:r>
      <w:r w:rsidR="00E11763" w:rsidRPr="4E07BFBC">
        <w:rPr>
          <w:color w:val="auto"/>
          <w:sz w:val="22"/>
        </w:rPr>
        <w:t>or because of the assessed care needs.</w:t>
      </w:r>
    </w:p>
    <w:p w14:paraId="40D4B2F7" w14:textId="2BD45E46" w:rsidR="00397973" w:rsidRPr="00944E15" w:rsidRDefault="00F532B2" w:rsidP="006177DA">
      <w:pPr>
        <w:numPr>
          <w:ilvl w:val="1"/>
          <w:numId w:val="33"/>
        </w:numPr>
        <w:spacing w:before="120" w:after="0" w:line="240" w:lineRule="auto"/>
        <w:ind w:left="1026" w:right="68" w:hanging="667"/>
        <w:contextualSpacing/>
        <w:jc w:val="left"/>
        <w:rPr>
          <w:color w:val="auto"/>
          <w:sz w:val="22"/>
        </w:rPr>
      </w:pPr>
      <w:r w:rsidRPr="004C4319">
        <w:rPr>
          <w:color w:val="auto"/>
          <w:sz w:val="22"/>
        </w:rPr>
        <w:t xml:space="preserve">The </w:t>
      </w:r>
      <w:r w:rsidR="00B20612" w:rsidRPr="004C4319">
        <w:rPr>
          <w:color w:val="auto"/>
          <w:sz w:val="22"/>
        </w:rPr>
        <w:t xml:space="preserve">DTA </w:t>
      </w:r>
      <w:r w:rsidRPr="004C4319">
        <w:rPr>
          <w:color w:val="auto"/>
          <w:sz w:val="22"/>
        </w:rPr>
        <w:t>rate is all</w:t>
      </w:r>
      <w:r w:rsidR="00B20612" w:rsidRPr="004C4319">
        <w:rPr>
          <w:color w:val="auto"/>
          <w:sz w:val="22"/>
        </w:rPr>
        <w:t>-</w:t>
      </w:r>
      <w:r w:rsidRPr="004C4319">
        <w:rPr>
          <w:color w:val="auto"/>
          <w:sz w:val="22"/>
        </w:rPr>
        <w:t>inclusive and not negotiable</w:t>
      </w:r>
      <w:r w:rsidR="004031B4">
        <w:rPr>
          <w:color w:val="auto"/>
          <w:sz w:val="22"/>
        </w:rPr>
        <w:t>.</w:t>
      </w:r>
      <w:r w:rsidR="00944E15">
        <w:rPr>
          <w:color w:val="auto"/>
          <w:sz w:val="22"/>
        </w:rPr>
        <w:t xml:space="preserve"> </w:t>
      </w:r>
      <w:r w:rsidR="00944E15" w:rsidRPr="76A00D15">
        <w:rPr>
          <w:color w:val="auto"/>
          <w:sz w:val="22"/>
        </w:rPr>
        <w:t xml:space="preserve">Top Ups cannot be applied during this placement. </w:t>
      </w:r>
    </w:p>
    <w:p w14:paraId="3AE2840C" w14:textId="77777777" w:rsidR="00397973" w:rsidRDefault="00397973" w:rsidP="00855B92">
      <w:pPr>
        <w:pStyle w:val="ListParagraph"/>
        <w:numPr>
          <w:ilvl w:val="1"/>
          <w:numId w:val="33"/>
        </w:numPr>
        <w:spacing w:before="120"/>
        <w:ind w:left="1026" w:hanging="667"/>
        <w:rPr>
          <w:color w:val="000000" w:themeColor="text1"/>
          <w:sz w:val="22"/>
        </w:rPr>
      </w:pPr>
      <w:r w:rsidRPr="465F2B21">
        <w:rPr>
          <w:color w:val="000000" w:themeColor="text1"/>
          <w:sz w:val="22"/>
        </w:rPr>
        <w:t>This is likely to affect approximately around 1% of people aged over 65 years being discharged from hospital</w:t>
      </w:r>
      <w:r w:rsidR="00EE008F">
        <w:rPr>
          <w:color w:val="000000" w:themeColor="text1"/>
          <w:sz w:val="22"/>
        </w:rPr>
        <w:t>.</w:t>
      </w:r>
    </w:p>
    <w:p w14:paraId="004A9FB1" w14:textId="77777777" w:rsidR="00907121" w:rsidRDefault="00907121" w:rsidP="00C46B54">
      <w:pPr>
        <w:pStyle w:val="ListParagraph"/>
        <w:ind w:left="1028" w:firstLine="0"/>
        <w:rPr>
          <w:color w:val="000000" w:themeColor="text1"/>
          <w:sz w:val="22"/>
        </w:rPr>
      </w:pPr>
    </w:p>
    <w:p w14:paraId="64189C7E" w14:textId="77777777" w:rsidR="0011374E" w:rsidRPr="00E47028" w:rsidRDefault="0011374E" w:rsidP="0011374E">
      <w:pPr>
        <w:spacing w:after="0" w:line="240" w:lineRule="auto"/>
        <w:ind w:left="1028" w:right="68" w:firstLine="0"/>
        <w:rPr>
          <w:color w:val="000000" w:themeColor="text1"/>
          <w:sz w:val="22"/>
        </w:rPr>
      </w:pPr>
    </w:p>
    <w:p w14:paraId="379B8D00" w14:textId="77777777" w:rsidR="00210710" w:rsidRPr="00B257C6" w:rsidRDefault="00210710" w:rsidP="0011374E">
      <w:pPr>
        <w:pStyle w:val="ListParagraph"/>
        <w:spacing w:after="0" w:line="240" w:lineRule="auto"/>
        <w:ind w:left="1134" w:right="68" w:firstLine="0"/>
        <w:rPr>
          <w:sz w:val="22"/>
          <w:highlight w:val="yellow"/>
        </w:rPr>
      </w:pPr>
    </w:p>
    <w:p w14:paraId="4181D7D5" w14:textId="63B1A6FA" w:rsidR="003F5EEB" w:rsidRDefault="000B20AA" w:rsidP="002911DD">
      <w:pPr>
        <w:pStyle w:val="ListParagraph"/>
        <w:numPr>
          <w:ilvl w:val="0"/>
          <w:numId w:val="32"/>
        </w:numPr>
        <w:ind w:left="709" w:hanging="360"/>
        <w:rPr>
          <w:b/>
          <w:bCs/>
          <w:szCs w:val="24"/>
        </w:rPr>
      </w:pPr>
      <w:r>
        <w:rPr>
          <w:b/>
          <w:bCs/>
          <w:szCs w:val="24"/>
        </w:rPr>
        <w:t>Pathway Description</w:t>
      </w:r>
    </w:p>
    <w:p w14:paraId="539D7E15" w14:textId="7649F4B6" w:rsidR="008968B6" w:rsidRPr="00F1158E" w:rsidRDefault="00FD4EBD" w:rsidP="00F1158E">
      <w:pPr>
        <w:ind w:left="426" w:firstLine="0"/>
        <w:rPr>
          <w:b/>
          <w:bCs/>
          <w:szCs w:val="24"/>
        </w:rPr>
      </w:pPr>
      <w:r w:rsidRPr="00F1158E">
        <w:rPr>
          <w:b/>
          <w:bCs/>
          <w:szCs w:val="24"/>
        </w:rPr>
        <w:t>Local Descriptor</w:t>
      </w:r>
    </w:p>
    <w:p w14:paraId="04F2D516" w14:textId="0FF78BD6" w:rsidR="001C49ED" w:rsidRDefault="00913CD8" w:rsidP="00C8380B">
      <w:pPr>
        <w:spacing w:after="0" w:line="240" w:lineRule="auto"/>
        <w:ind w:left="426" w:right="68" w:hanging="142"/>
        <w:jc w:val="left"/>
        <w:rPr>
          <w:color w:val="000000" w:themeColor="text1"/>
          <w:sz w:val="22"/>
        </w:rPr>
      </w:pPr>
      <w:r>
        <w:t xml:space="preserve">See </w:t>
      </w:r>
      <w:bookmarkStart w:id="1" w:name="_Hlk159503845"/>
      <w:r>
        <w:t xml:space="preserve">Appendix 2 for </w:t>
      </w:r>
      <w:proofErr w:type="spellStart"/>
      <w:r>
        <w:t>BdC</w:t>
      </w:r>
      <w:proofErr w:type="spellEnd"/>
      <w:r>
        <w:t xml:space="preserve"> place discharge pathway definitions February 2024</w:t>
      </w:r>
    </w:p>
    <w:bookmarkEnd w:id="1"/>
    <w:p w14:paraId="547E5726" w14:textId="77777777" w:rsidR="00913CD8" w:rsidRDefault="00913CD8" w:rsidP="00C8380B">
      <w:pPr>
        <w:spacing w:after="0" w:line="240" w:lineRule="auto"/>
        <w:ind w:left="426" w:right="68" w:hanging="142"/>
        <w:jc w:val="left"/>
        <w:rPr>
          <w:color w:val="000000" w:themeColor="text1"/>
          <w:sz w:val="22"/>
        </w:rPr>
      </w:pPr>
    </w:p>
    <w:p w14:paraId="3BD3ECDE" w14:textId="77777777" w:rsidR="00913CD8" w:rsidRDefault="00913CD8" w:rsidP="00C8380B">
      <w:pPr>
        <w:spacing w:after="0" w:line="240" w:lineRule="auto"/>
        <w:ind w:left="426" w:right="68" w:hanging="142"/>
        <w:jc w:val="left"/>
        <w:rPr>
          <w:color w:val="000000" w:themeColor="text1"/>
          <w:sz w:val="22"/>
        </w:rPr>
      </w:pPr>
    </w:p>
    <w:p w14:paraId="5355B4C4" w14:textId="5802BB5F" w:rsidR="00FD4EBD" w:rsidRPr="00FB5F19" w:rsidRDefault="007C52F7" w:rsidP="00C8380B">
      <w:pPr>
        <w:spacing w:after="0" w:line="240" w:lineRule="auto"/>
        <w:ind w:left="426" w:right="68" w:hanging="142"/>
        <w:jc w:val="left"/>
        <w:rPr>
          <w:b/>
          <w:bCs/>
          <w:color w:val="000000" w:themeColor="text1"/>
          <w:szCs w:val="24"/>
        </w:rPr>
      </w:pPr>
      <w:r w:rsidRPr="00FB5F19">
        <w:rPr>
          <w:b/>
          <w:bCs/>
          <w:color w:val="000000" w:themeColor="text1"/>
          <w:szCs w:val="24"/>
        </w:rPr>
        <w:t>DOHSC Hospital Discharge and Community Support Guidance</w:t>
      </w:r>
    </w:p>
    <w:p w14:paraId="5B09B136" w14:textId="3E8D2783" w:rsidR="00C8380B" w:rsidRPr="00D83A52" w:rsidRDefault="00C8380B" w:rsidP="00C8380B">
      <w:pPr>
        <w:spacing w:after="0" w:line="240" w:lineRule="auto"/>
        <w:ind w:left="426" w:right="68" w:hanging="142"/>
        <w:jc w:val="left"/>
        <w:rPr>
          <w:color w:val="auto"/>
          <w:sz w:val="22"/>
        </w:rPr>
      </w:pPr>
      <w:r>
        <w:rPr>
          <w:color w:val="000000" w:themeColor="text1"/>
          <w:sz w:val="22"/>
        </w:rPr>
        <w:t xml:space="preserve">A full description of the pathways can be found at </w:t>
      </w:r>
    </w:p>
    <w:p w14:paraId="0B4F33C4" w14:textId="77777777" w:rsidR="008968B6" w:rsidRPr="00E425A1" w:rsidRDefault="008968B6" w:rsidP="00E425A1">
      <w:pPr>
        <w:pStyle w:val="ListParagraph"/>
        <w:ind w:left="360" w:firstLine="0"/>
        <w:rPr>
          <w:b/>
          <w:bCs/>
          <w:szCs w:val="24"/>
        </w:rPr>
      </w:pPr>
    </w:p>
    <w:p w14:paraId="29BD5F6A" w14:textId="77777777" w:rsidR="00C04914" w:rsidRPr="00D83A52" w:rsidRDefault="00000000" w:rsidP="00C04914">
      <w:pPr>
        <w:spacing w:after="0" w:line="240" w:lineRule="auto"/>
        <w:ind w:left="426" w:right="68" w:hanging="142"/>
        <w:jc w:val="left"/>
        <w:rPr>
          <w:color w:val="auto"/>
          <w:sz w:val="22"/>
        </w:rPr>
      </w:pPr>
      <w:hyperlink r:id="rId9" w:history="1">
        <w:r w:rsidR="00C04914" w:rsidRPr="00855B92">
          <w:rPr>
            <w:color w:val="0000FF"/>
            <w:sz w:val="22"/>
            <w:u w:val="single"/>
          </w:rPr>
          <w:t>Hospital discharge and community support guidance - GOV.UK (www.gov.uk)</w:t>
        </w:r>
      </w:hyperlink>
    </w:p>
    <w:p w14:paraId="7F2180EE" w14:textId="77777777" w:rsidR="00FF5383" w:rsidRDefault="00FF5383" w:rsidP="00E425A1">
      <w:pPr>
        <w:spacing w:after="0" w:line="259" w:lineRule="auto"/>
        <w:ind w:left="360" w:right="0" w:firstLine="0"/>
        <w:rPr>
          <w:b/>
          <w:bCs/>
        </w:rPr>
      </w:pPr>
    </w:p>
    <w:p w14:paraId="53FDC3E6" w14:textId="2DF084C0" w:rsidR="00B043D4" w:rsidRPr="00E425A1" w:rsidRDefault="00E425A1" w:rsidP="00E425A1">
      <w:pPr>
        <w:spacing w:after="0" w:line="259" w:lineRule="auto"/>
        <w:ind w:left="360" w:right="0" w:firstLine="0"/>
        <w:rPr>
          <w:b/>
          <w:bCs/>
          <w:szCs w:val="24"/>
        </w:rPr>
      </w:pPr>
      <w:r w:rsidRPr="68E738D9">
        <w:rPr>
          <w:b/>
          <w:bCs/>
        </w:rPr>
        <w:t xml:space="preserve">3. </w:t>
      </w:r>
      <w:r w:rsidR="00B043D4" w:rsidRPr="68E738D9">
        <w:rPr>
          <w:b/>
          <w:bCs/>
        </w:rPr>
        <w:t>Leg</w:t>
      </w:r>
      <w:r w:rsidR="00BE679C" w:rsidRPr="68E738D9">
        <w:rPr>
          <w:b/>
          <w:bCs/>
        </w:rPr>
        <w:t>al Framework including national and local standards</w:t>
      </w:r>
    </w:p>
    <w:p w14:paraId="5DC3BAA6" w14:textId="2766E97E" w:rsidR="68E738D9" w:rsidRDefault="68E738D9" w:rsidP="68E738D9">
      <w:pPr>
        <w:spacing w:after="0" w:line="259" w:lineRule="auto"/>
        <w:ind w:left="360" w:right="0" w:firstLine="0"/>
        <w:rPr>
          <w:b/>
          <w:bCs/>
        </w:rPr>
      </w:pPr>
    </w:p>
    <w:p w14:paraId="2D5E8A3A" w14:textId="6E18F3A8" w:rsidR="00BE679C" w:rsidRDefault="00C91B64" w:rsidP="68E738D9">
      <w:pPr>
        <w:spacing w:after="0" w:line="240" w:lineRule="auto"/>
        <w:ind w:left="360" w:right="68" w:firstLine="0"/>
        <w:rPr>
          <w:color w:val="000000" w:themeColor="text1"/>
          <w:sz w:val="22"/>
        </w:rPr>
      </w:pPr>
      <w:bookmarkStart w:id="2" w:name="_Hlk153272462"/>
      <w:r>
        <w:rPr>
          <w:color w:val="000000" w:themeColor="text1"/>
          <w:sz w:val="22"/>
        </w:rPr>
        <w:t>3.1</w:t>
      </w:r>
      <w:r w:rsidR="009267FC">
        <w:rPr>
          <w:color w:val="000000" w:themeColor="text1"/>
          <w:sz w:val="22"/>
        </w:rPr>
        <w:tab/>
      </w:r>
      <w:r w:rsidR="006177DA">
        <w:rPr>
          <w:color w:val="000000" w:themeColor="text1"/>
          <w:sz w:val="22"/>
        </w:rPr>
        <w:tab/>
      </w:r>
      <w:r w:rsidR="00BE679C" w:rsidRPr="68E738D9">
        <w:rPr>
          <w:color w:val="000000" w:themeColor="text1"/>
          <w:sz w:val="22"/>
        </w:rPr>
        <w:t>Th</w:t>
      </w:r>
      <w:r w:rsidR="00225224" w:rsidRPr="68E738D9">
        <w:rPr>
          <w:color w:val="000000" w:themeColor="text1"/>
          <w:sz w:val="22"/>
        </w:rPr>
        <w:t>is document should be read in conjunction with the</w:t>
      </w:r>
      <w:r w:rsidR="00BE679C" w:rsidRPr="68E738D9">
        <w:rPr>
          <w:color w:val="000000" w:themeColor="text1"/>
          <w:sz w:val="22"/>
        </w:rPr>
        <w:t xml:space="preserve"> overarching</w:t>
      </w:r>
      <w:r w:rsidR="00225224" w:rsidRPr="68E738D9">
        <w:rPr>
          <w:color w:val="000000" w:themeColor="text1"/>
          <w:sz w:val="22"/>
        </w:rPr>
        <w:t xml:space="preserve"> </w:t>
      </w:r>
      <w:r w:rsidR="4A901A5A" w:rsidRPr="68E738D9">
        <w:rPr>
          <w:color w:val="000000" w:themeColor="text1"/>
          <w:sz w:val="22"/>
        </w:rPr>
        <w:t>Bradford and District Residential a</w:t>
      </w:r>
      <w:r w:rsidR="00095DBB">
        <w:rPr>
          <w:color w:val="000000" w:themeColor="text1"/>
          <w:sz w:val="22"/>
        </w:rPr>
        <w:t>n</w:t>
      </w:r>
      <w:r w:rsidR="4A901A5A" w:rsidRPr="68E738D9">
        <w:rPr>
          <w:color w:val="000000" w:themeColor="text1"/>
          <w:sz w:val="22"/>
        </w:rPr>
        <w:t>d Nursing Care H</w:t>
      </w:r>
      <w:r w:rsidR="47587998" w:rsidRPr="68E738D9">
        <w:rPr>
          <w:color w:val="000000" w:themeColor="text1"/>
          <w:sz w:val="22"/>
        </w:rPr>
        <w:t>o</w:t>
      </w:r>
      <w:r w:rsidR="4A901A5A" w:rsidRPr="68E738D9">
        <w:rPr>
          <w:color w:val="000000" w:themeColor="text1"/>
          <w:sz w:val="22"/>
        </w:rPr>
        <w:t xml:space="preserve">mes Provider </w:t>
      </w:r>
      <w:r w:rsidR="14DB8026" w:rsidRPr="68E738D9">
        <w:rPr>
          <w:color w:val="000000" w:themeColor="text1"/>
          <w:sz w:val="22"/>
        </w:rPr>
        <w:t>List</w:t>
      </w:r>
      <w:r w:rsidR="00B54400">
        <w:rPr>
          <w:color w:val="000000" w:themeColor="text1"/>
          <w:sz w:val="22"/>
        </w:rPr>
        <w:t xml:space="preserve"> -</w:t>
      </w:r>
      <w:r w:rsidR="4A901A5A" w:rsidRPr="68E738D9">
        <w:rPr>
          <w:color w:val="000000" w:themeColor="text1"/>
          <w:sz w:val="22"/>
        </w:rPr>
        <w:t xml:space="preserve"> Service Specification</w:t>
      </w:r>
      <w:r w:rsidR="00BE679C" w:rsidRPr="68E738D9">
        <w:rPr>
          <w:color w:val="000000" w:themeColor="text1"/>
          <w:sz w:val="22"/>
        </w:rPr>
        <w:t xml:space="preserve"> relating to the provision of these services</w:t>
      </w:r>
      <w:r w:rsidR="00004045">
        <w:rPr>
          <w:color w:val="000000" w:themeColor="text1"/>
          <w:sz w:val="22"/>
        </w:rPr>
        <w:t>,</w:t>
      </w:r>
      <w:r w:rsidR="00BE679C" w:rsidRPr="68E738D9">
        <w:rPr>
          <w:color w:val="000000" w:themeColor="text1"/>
          <w:sz w:val="22"/>
        </w:rPr>
        <w:t xml:space="preserve"> and </w:t>
      </w:r>
      <w:r w:rsidR="00004045">
        <w:rPr>
          <w:color w:val="000000" w:themeColor="text1"/>
          <w:sz w:val="22"/>
        </w:rPr>
        <w:t xml:space="preserve">which </w:t>
      </w:r>
      <w:r w:rsidR="00BE679C" w:rsidRPr="68E738D9">
        <w:rPr>
          <w:color w:val="000000" w:themeColor="text1"/>
          <w:sz w:val="22"/>
        </w:rPr>
        <w:t xml:space="preserve">contains the full Statements of Requirements for delivery. The requirements for the delivery of these services and their relationship to CQC standards should be considered the minimum that providers should deliver in a standard residential </w:t>
      </w:r>
      <w:r w:rsidR="00225224" w:rsidRPr="68E738D9">
        <w:rPr>
          <w:color w:val="000000" w:themeColor="text1"/>
          <w:sz w:val="22"/>
        </w:rPr>
        <w:t xml:space="preserve">or nursing </w:t>
      </w:r>
      <w:r w:rsidR="00BE679C" w:rsidRPr="68E738D9">
        <w:rPr>
          <w:color w:val="000000" w:themeColor="text1"/>
          <w:sz w:val="22"/>
        </w:rPr>
        <w:t>home.</w:t>
      </w:r>
    </w:p>
    <w:p w14:paraId="686AD742" w14:textId="77777777" w:rsidR="00D35699" w:rsidRDefault="00D35699" w:rsidP="00BE679C">
      <w:pPr>
        <w:spacing w:after="0" w:line="240" w:lineRule="auto"/>
        <w:ind w:left="360" w:right="68" w:firstLine="0"/>
        <w:rPr>
          <w:color w:val="000000" w:themeColor="text1"/>
          <w:sz w:val="22"/>
        </w:rPr>
      </w:pPr>
    </w:p>
    <w:p w14:paraId="30DB297D" w14:textId="303FBDDD" w:rsidR="00AF02CA" w:rsidRDefault="00C91B64" w:rsidP="00BE679C">
      <w:pPr>
        <w:spacing w:after="0" w:line="240" w:lineRule="auto"/>
        <w:ind w:left="360" w:right="68" w:firstLine="0"/>
        <w:rPr>
          <w:color w:val="000000" w:themeColor="text1"/>
          <w:sz w:val="22"/>
        </w:rPr>
      </w:pPr>
      <w:r>
        <w:rPr>
          <w:color w:val="000000" w:themeColor="text1"/>
          <w:sz w:val="22"/>
        </w:rPr>
        <w:t xml:space="preserve">3.2 </w:t>
      </w:r>
      <w:r w:rsidR="009267FC">
        <w:rPr>
          <w:color w:val="000000" w:themeColor="text1"/>
          <w:sz w:val="22"/>
        </w:rPr>
        <w:tab/>
      </w:r>
      <w:r w:rsidR="00D35699">
        <w:rPr>
          <w:color w:val="000000" w:themeColor="text1"/>
          <w:sz w:val="22"/>
        </w:rPr>
        <w:t xml:space="preserve">Where </w:t>
      </w:r>
      <w:r w:rsidR="00A93771">
        <w:rPr>
          <w:color w:val="000000" w:themeColor="text1"/>
          <w:sz w:val="22"/>
        </w:rPr>
        <w:t>d</w:t>
      </w:r>
      <w:r w:rsidR="00D35699">
        <w:rPr>
          <w:color w:val="000000" w:themeColor="text1"/>
          <w:sz w:val="22"/>
        </w:rPr>
        <w:t xml:space="preserve">ischarge is into </w:t>
      </w:r>
      <w:r w:rsidR="00D83A52">
        <w:rPr>
          <w:color w:val="000000" w:themeColor="text1"/>
          <w:sz w:val="22"/>
        </w:rPr>
        <w:t>a</w:t>
      </w:r>
      <w:r w:rsidR="00D35699">
        <w:rPr>
          <w:color w:val="000000" w:themeColor="text1"/>
          <w:sz w:val="22"/>
        </w:rPr>
        <w:t xml:space="preserve"> Nursing Home, the Nursing addendum should be read in conjunction with the Specification. </w:t>
      </w:r>
      <w:r w:rsidR="00225224">
        <w:rPr>
          <w:color w:val="000000" w:themeColor="text1"/>
          <w:sz w:val="22"/>
        </w:rPr>
        <w:t>Where there are additional or different requirements for people discharged under DTA, these are set out in this docum</w:t>
      </w:r>
      <w:r w:rsidR="00225224" w:rsidRPr="00225224">
        <w:rPr>
          <w:color w:val="000000" w:themeColor="text1"/>
          <w:sz w:val="22"/>
        </w:rPr>
        <w:t xml:space="preserve">ent. </w:t>
      </w:r>
    </w:p>
    <w:p w14:paraId="65D7BCFD" w14:textId="77777777" w:rsidR="00AF02CA" w:rsidRDefault="00AF02CA" w:rsidP="00BE679C">
      <w:pPr>
        <w:spacing w:after="0" w:line="240" w:lineRule="auto"/>
        <w:ind w:left="360" w:right="68" w:firstLine="0"/>
        <w:rPr>
          <w:color w:val="000000" w:themeColor="text1"/>
          <w:sz w:val="22"/>
        </w:rPr>
      </w:pPr>
    </w:p>
    <w:p w14:paraId="5038FBD9" w14:textId="4F9F5012" w:rsidR="00225224" w:rsidRDefault="00C91B64" w:rsidP="00BE679C">
      <w:pPr>
        <w:spacing w:after="0" w:line="240" w:lineRule="auto"/>
        <w:ind w:left="360" w:right="68" w:firstLine="0"/>
        <w:rPr>
          <w:color w:val="000000" w:themeColor="text1"/>
          <w:sz w:val="22"/>
        </w:rPr>
      </w:pPr>
      <w:r>
        <w:rPr>
          <w:color w:val="000000" w:themeColor="text1"/>
          <w:sz w:val="22"/>
        </w:rPr>
        <w:t xml:space="preserve">3.3 </w:t>
      </w:r>
      <w:r w:rsidR="009267FC">
        <w:rPr>
          <w:color w:val="000000" w:themeColor="text1"/>
          <w:sz w:val="22"/>
        </w:rPr>
        <w:tab/>
      </w:r>
      <w:r w:rsidR="00225224" w:rsidRPr="00225224">
        <w:rPr>
          <w:color w:val="000000" w:themeColor="text1"/>
          <w:sz w:val="22"/>
        </w:rPr>
        <w:t>Where there are differences</w:t>
      </w:r>
      <w:r w:rsidR="00225224">
        <w:rPr>
          <w:color w:val="000000" w:themeColor="text1"/>
          <w:sz w:val="22"/>
        </w:rPr>
        <w:t xml:space="preserve"> between this and the main specification</w:t>
      </w:r>
      <w:r w:rsidR="00225224" w:rsidRPr="00225224">
        <w:rPr>
          <w:color w:val="000000" w:themeColor="text1"/>
          <w:sz w:val="22"/>
        </w:rPr>
        <w:t xml:space="preserve">, this </w:t>
      </w:r>
      <w:r w:rsidR="00225224">
        <w:rPr>
          <w:color w:val="000000" w:themeColor="text1"/>
          <w:sz w:val="22"/>
        </w:rPr>
        <w:t>document</w:t>
      </w:r>
      <w:r w:rsidR="00225224" w:rsidRPr="00225224">
        <w:rPr>
          <w:color w:val="000000" w:themeColor="text1"/>
          <w:sz w:val="22"/>
        </w:rPr>
        <w:t xml:space="preserve"> should be adhered to</w:t>
      </w:r>
      <w:r w:rsidR="00EE06D2">
        <w:rPr>
          <w:color w:val="000000" w:themeColor="text1"/>
          <w:sz w:val="22"/>
        </w:rPr>
        <w:t xml:space="preserve"> until the placement under DTA ends, where it will then </w:t>
      </w:r>
      <w:proofErr w:type="gramStart"/>
      <w:r w:rsidR="00EE06D2">
        <w:rPr>
          <w:color w:val="000000" w:themeColor="text1"/>
          <w:sz w:val="22"/>
        </w:rPr>
        <w:t>revert back</w:t>
      </w:r>
      <w:proofErr w:type="gramEnd"/>
      <w:r w:rsidR="00EE06D2">
        <w:rPr>
          <w:color w:val="000000" w:themeColor="text1"/>
          <w:sz w:val="22"/>
        </w:rPr>
        <w:t xml:space="preserve"> to the main Specification.</w:t>
      </w:r>
    </w:p>
    <w:p w14:paraId="7D482A45" w14:textId="77777777" w:rsidR="00BE679C" w:rsidRDefault="00BE679C" w:rsidP="00BE679C">
      <w:pPr>
        <w:spacing w:after="0" w:line="240" w:lineRule="auto"/>
        <w:ind w:right="68"/>
        <w:rPr>
          <w:color w:val="000000" w:themeColor="text1"/>
          <w:sz w:val="22"/>
        </w:rPr>
      </w:pPr>
    </w:p>
    <w:p w14:paraId="714CF9B7" w14:textId="77777777" w:rsidR="00AC5BD6" w:rsidRDefault="00AC5BD6" w:rsidP="00AC5BD6">
      <w:pPr>
        <w:spacing w:after="0" w:line="240" w:lineRule="auto"/>
        <w:ind w:left="720" w:right="68" w:firstLine="0"/>
        <w:rPr>
          <w:color w:val="000000" w:themeColor="text1"/>
          <w:sz w:val="22"/>
        </w:rPr>
      </w:pPr>
    </w:p>
    <w:bookmarkEnd w:id="2"/>
    <w:p w14:paraId="766CDBA8" w14:textId="77777777" w:rsidR="00B043D4" w:rsidRDefault="00B043D4" w:rsidP="00B043D4">
      <w:pPr>
        <w:pStyle w:val="ListParagraph"/>
        <w:ind w:left="360"/>
        <w:rPr>
          <w:color w:val="000000" w:themeColor="text1"/>
          <w:sz w:val="22"/>
        </w:rPr>
      </w:pPr>
    </w:p>
    <w:p w14:paraId="6EFF165E" w14:textId="77777777" w:rsidR="00AC5BD6" w:rsidRDefault="00AC5BD6" w:rsidP="00B043D4">
      <w:pPr>
        <w:pStyle w:val="ListParagraph"/>
        <w:ind w:left="360"/>
        <w:rPr>
          <w:color w:val="000000" w:themeColor="text1"/>
          <w:sz w:val="22"/>
        </w:rPr>
      </w:pPr>
    </w:p>
    <w:p w14:paraId="7E0D71BD" w14:textId="24C6FC78" w:rsidR="000D458C" w:rsidRPr="008A568D" w:rsidRDefault="008A568D" w:rsidP="008A568D">
      <w:pPr>
        <w:pStyle w:val="ListParagraph"/>
        <w:ind w:left="360" w:firstLine="0"/>
        <w:rPr>
          <w:b/>
          <w:bCs/>
          <w:szCs w:val="24"/>
        </w:rPr>
      </w:pPr>
      <w:r>
        <w:rPr>
          <w:b/>
          <w:bCs/>
          <w:szCs w:val="24"/>
        </w:rPr>
        <w:t>4.</w:t>
      </w:r>
      <w:r w:rsidR="000D458C" w:rsidRPr="008A568D">
        <w:rPr>
          <w:b/>
          <w:bCs/>
          <w:szCs w:val="24"/>
        </w:rPr>
        <w:t>Partnership Working and Community Offer</w:t>
      </w:r>
    </w:p>
    <w:p w14:paraId="4F29751A" w14:textId="77777777" w:rsidR="000D458C" w:rsidRDefault="000D458C" w:rsidP="000D458C">
      <w:pPr>
        <w:pStyle w:val="ListParagraph"/>
        <w:ind w:left="621" w:firstLine="0"/>
        <w:rPr>
          <w:sz w:val="22"/>
        </w:rPr>
      </w:pPr>
    </w:p>
    <w:p w14:paraId="32A050E5" w14:textId="5EBBB69E" w:rsidR="006B2D30" w:rsidRDefault="00751945" w:rsidP="00855B92">
      <w:pPr>
        <w:spacing w:before="120" w:after="120"/>
        <w:ind w:left="360" w:firstLine="0"/>
      </w:pPr>
      <w:r>
        <w:rPr>
          <w:sz w:val="22"/>
        </w:rPr>
        <w:t xml:space="preserve">4.1 </w:t>
      </w:r>
      <w:r w:rsidR="009267FC">
        <w:rPr>
          <w:sz w:val="22"/>
        </w:rPr>
        <w:tab/>
      </w:r>
      <w:r w:rsidR="00AC5BD6" w:rsidRPr="00855B92">
        <w:rPr>
          <w:sz w:val="22"/>
        </w:rPr>
        <w:t>The model delivers an integrated partnership approach to assessment and delivery, with providers</w:t>
      </w:r>
      <w:r w:rsidR="00827DB3" w:rsidRPr="00855B92">
        <w:rPr>
          <w:sz w:val="22"/>
        </w:rPr>
        <w:t xml:space="preserve">, </w:t>
      </w:r>
      <w:r w:rsidR="00EF5381" w:rsidRPr="00855B92">
        <w:rPr>
          <w:sz w:val="22"/>
        </w:rPr>
        <w:t>hospitals (</w:t>
      </w:r>
      <w:r w:rsidR="00771959" w:rsidRPr="00855B92">
        <w:rPr>
          <w:sz w:val="22"/>
        </w:rPr>
        <w:t>Bradford Teaching Hospitals NHS Foundation Trust</w:t>
      </w:r>
      <w:r w:rsidR="00EF5381" w:rsidRPr="00855B92">
        <w:rPr>
          <w:sz w:val="22"/>
        </w:rPr>
        <w:t xml:space="preserve"> and </w:t>
      </w:r>
      <w:r w:rsidR="00771959" w:rsidRPr="00855B92">
        <w:rPr>
          <w:sz w:val="22"/>
        </w:rPr>
        <w:t>Airedale Hospital NHS Foundation Trust</w:t>
      </w:r>
      <w:r w:rsidR="00EF5381" w:rsidRPr="00855B92">
        <w:rPr>
          <w:sz w:val="22"/>
        </w:rPr>
        <w:t>),</w:t>
      </w:r>
      <w:r w:rsidR="00AC5BD6" w:rsidRPr="00855B92">
        <w:rPr>
          <w:sz w:val="22"/>
        </w:rPr>
        <w:t xml:space="preserve"> GPs and the person and their family/carers</w:t>
      </w:r>
      <w:r w:rsidR="0037032A" w:rsidRPr="00855B92">
        <w:rPr>
          <w:sz w:val="22"/>
        </w:rPr>
        <w:t>.</w:t>
      </w:r>
      <w:r w:rsidR="00AC5BD6" w:rsidRPr="00855B92">
        <w:rPr>
          <w:sz w:val="22"/>
        </w:rPr>
        <w:t xml:space="preserve"> </w:t>
      </w:r>
    </w:p>
    <w:p w14:paraId="48A887F9" w14:textId="7DA875A3" w:rsidR="000D458C" w:rsidRPr="00855B92" w:rsidRDefault="00751945" w:rsidP="00855B92">
      <w:pPr>
        <w:spacing w:before="120" w:after="120" w:line="240" w:lineRule="auto"/>
        <w:ind w:left="426" w:right="67" w:firstLine="0"/>
        <w:rPr>
          <w:sz w:val="22"/>
        </w:rPr>
      </w:pPr>
      <w:r>
        <w:rPr>
          <w:sz w:val="22"/>
        </w:rPr>
        <w:t xml:space="preserve">4.2 </w:t>
      </w:r>
      <w:r w:rsidR="009267FC">
        <w:rPr>
          <w:sz w:val="22"/>
        </w:rPr>
        <w:tab/>
      </w:r>
      <w:r w:rsidR="000D458C" w:rsidRPr="00855B92">
        <w:rPr>
          <w:sz w:val="22"/>
        </w:rPr>
        <w:t xml:space="preserve">There is no additional therapy input from Community Services during this period. </w:t>
      </w:r>
    </w:p>
    <w:p w14:paraId="04752770" w14:textId="39608C09" w:rsidR="000D458C" w:rsidRPr="00855B92" w:rsidRDefault="00751945" w:rsidP="00855B92">
      <w:pPr>
        <w:spacing w:before="120" w:after="120"/>
        <w:ind w:left="426" w:firstLine="0"/>
        <w:rPr>
          <w:sz w:val="22"/>
        </w:rPr>
      </w:pPr>
      <w:r>
        <w:rPr>
          <w:sz w:val="22"/>
        </w:rPr>
        <w:t xml:space="preserve">4.3 </w:t>
      </w:r>
      <w:r w:rsidR="009267FC">
        <w:rPr>
          <w:sz w:val="22"/>
        </w:rPr>
        <w:tab/>
      </w:r>
      <w:r w:rsidR="000D458C" w:rsidRPr="00855B92">
        <w:rPr>
          <w:sz w:val="22"/>
        </w:rPr>
        <w:t>Where the placement is in a Residential Home, District Nursing will support</w:t>
      </w:r>
      <w:r w:rsidR="00D83A52" w:rsidRPr="00855B92">
        <w:rPr>
          <w:sz w:val="22"/>
        </w:rPr>
        <w:t xml:space="preserve"> if required. </w:t>
      </w:r>
    </w:p>
    <w:p w14:paraId="1B88A1A3" w14:textId="1BCBD6C2" w:rsidR="00BB2E8F" w:rsidRPr="00855B92" w:rsidRDefault="00751945" w:rsidP="00855B92">
      <w:pPr>
        <w:spacing w:before="120" w:after="120"/>
        <w:ind w:left="459" w:firstLine="0"/>
        <w:rPr>
          <w:sz w:val="22"/>
        </w:rPr>
      </w:pPr>
      <w:r>
        <w:rPr>
          <w:sz w:val="22"/>
        </w:rPr>
        <w:t xml:space="preserve">4.4 </w:t>
      </w:r>
      <w:r w:rsidR="009267FC">
        <w:rPr>
          <w:sz w:val="22"/>
        </w:rPr>
        <w:tab/>
      </w:r>
      <w:r w:rsidR="00BB2E8F" w:rsidRPr="00855B92">
        <w:rPr>
          <w:sz w:val="22"/>
        </w:rPr>
        <w:t xml:space="preserve">People will receive medical support from the GP practice that is aligned to the Nursing or Residential Home. </w:t>
      </w:r>
    </w:p>
    <w:p w14:paraId="1A33DBF0" w14:textId="6259C322" w:rsidR="00BB2E8F" w:rsidRPr="00855B92" w:rsidRDefault="00751945" w:rsidP="00855B92">
      <w:pPr>
        <w:spacing w:before="120" w:after="120"/>
        <w:ind w:left="459" w:firstLine="0"/>
        <w:rPr>
          <w:i/>
          <w:iCs/>
          <w:sz w:val="22"/>
        </w:rPr>
      </w:pPr>
      <w:r>
        <w:rPr>
          <w:i/>
          <w:iCs/>
          <w:sz w:val="22"/>
        </w:rPr>
        <w:t xml:space="preserve">4.5 </w:t>
      </w:r>
      <w:r w:rsidR="009267FC">
        <w:rPr>
          <w:i/>
          <w:iCs/>
          <w:sz w:val="22"/>
        </w:rPr>
        <w:tab/>
      </w:r>
      <w:r w:rsidR="005477CE" w:rsidRPr="00855B92">
        <w:rPr>
          <w:i/>
          <w:iCs/>
          <w:sz w:val="22"/>
        </w:rPr>
        <w:t xml:space="preserve">Discussions are taking place around additional wrap around support that can be provided during the assessment period from the Telemedicine Service and The Care Home Liaison Service’ and will be added prior to service </w:t>
      </w:r>
      <w:proofErr w:type="gramStart"/>
      <w:r w:rsidR="005477CE" w:rsidRPr="00855B92">
        <w:rPr>
          <w:i/>
          <w:iCs/>
          <w:sz w:val="22"/>
        </w:rPr>
        <w:t>commencement</w:t>
      </w:r>
      <w:proofErr w:type="gramEnd"/>
      <w:r w:rsidR="005477CE" w:rsidRPr="00855B92">
        <w:rPr>
          <w:i/>
          <w:iCs/>
          <w:sz w:val="22"/>
        </w:rPr>
        <w:t xml:space="preserve"> </w:t>
      </w:r>
    </w:p>
    <w:p w14:paraId="4BB2AB64" w14:textId="77777777" w:rsidR="000D458C" w:rsidRDefault="000D458C" w:rsidP="000D458C">
      <w:pPr>
        <w:pStyle w:val="ListParagraph"/>
        <w:spacing w:after="0" w:line="259" w:lineRule="auto"/>
        <w:ind w:right="0" w:firstLine="0"/>
        <w:rPr>
          <w:b/>
          <w:bCs/>
          <w:szCs w:val="24"/>
        </w:rPr>
      </w:pPr>
    </w:p>
    <w:p w14:paraId="0BD7DA4B" w14:textId="77777777" w:rsidR="00E425A1" w:rsidRDefault="00E425A1" w:rsidP="00E425A1">
      <w:pPr>
        <w:pStyle w:val="ListParagraph"/>
        <w:spacing w:after="0" w:line="259" w:lineRule="auto"/>
        <w:ind w:right="0" w:firstLine="0"/>
        <w:rPr>
          <w:b/>
          <w:bCs/>
          <w:szCs w:val="24"/>
        </w:rPr>
      </w:pPr>
    </w:p>
    <w:p w14:paraId="65DF75CE" w14:textId="61F352B8" w:rsidR="00186803" w:rsidRPr="008D2776" w:rsidRDefault="008A568D" w:rsidP="008D2776">
      <w:pPr>
        <w:spacing w:after="0" w:line="259" w:lineRule="auto"/>
        <w:ind w:right="0" w:hanging="720"/>
        <w:rPr>
          <w:b/>
          <w:bCs/>
          <w:szCs w:val="24"/>
        </w:rPr>
      </w:pPr>
      <w:r>
        <w:rPr>
          <w:b/>
          <w:bCs/>
          <w:szCs w:val="24"/>
        </w:rPr>
        <w:t xml:space="preserve">5. </w:t>
      </w:r>
      <w:r w:rsidR="00B043D4" w:rsidRPr="008D2776">
        <w:rPr>
          <w:b/>
          <w:bCs/>
          <w:szCs w:val="24"/>
        </w:rPr>
        <w:t>Operation of DTA placements and call-off</w:t>
      </w:r>
    </w:p>
    <w:p w14:paraId="1C3AC16A" w14:textId="16D0ECF1" w:rsidR="00CB1F7B" w:rsidRPr="00855B92" w:rsidRDefault="00751945" w:rsidP="00855B92">
      <w:pPr>
        <w:spacing w:before="120" w:after="120"/>
        <w:ind w:left="357" w:right="23" w:firstLine="0"/>
        <w:rPr>
          <w:color w:val="auto"/>
          <w:sz w:val="22"/>
        </w:rPr>
      </w:pPr>
      <w:r>
        <w:rPr>
          <w:color w:val="auto"/>
          <w:sz w:val="22"/>
        </w:rPr>
        <w:t xml:space="preserve">5.1 </w:t>
      </w:r>
      <w:r w:rsidR="009267FC">
        <w:rPr>
          <w:color w:val="auto"/>
          <w:sz w:val="22"/>
        </w:rPr>
        <w:tab/>
      </w:r>
      <w:r w:rsidR="00CB1F7B" w:rsidRPr="00855B92">
        <w:rPr>
          <w:color w:val="auto"/>
          <w:sz w:val="22"/>
        </w:rPr>
        <w:t xml:space="preserve">This service is open to </w:t>
      </w:r>
      <w:r w:rsidR="00790B06" w:rsidRPr="00855B92">
        <w:rPr>
          <w:color w:val="auto"/>
          <w:sz w:val="22"/>
        </w:rPr>
        <w:t xml:space="preserve">Homes located within the Bradford District and are </w:t>
      </w:r>
      <w:r w:rsidR="00D172FB" w:rsidRPr="00855B92">
        <w:rPr>
          <w:color w:val="auto"/>
          <w:sz w:val="22"/>
        </w:rPr>
        <w:t xml:space="preserve">currently signed up to Bradford’s </w:t>
      </w:r>
      <w:r w:rsidR="006A7755" w:rsidRPr="00855B92">
        <w:rPr>
          <w:color w:val="auto"/>
          <w:sz w:val="22"/>
        </w:rPr>
        <w:t xml:space="preserve">Provider List. </w:t>
      </w:r>
    </w:p>
    <w:p w14:paraId="1E8FD967" w14:textId="1EECC1EE" w:rsidR="00372C39" w:rsidRPr="00855B92" w:rsidRDefault="00751945" w:rsidP="00855B92">
      <w:pPr>
        <w:spacing w:before="120" w:after="120"/>
        <w:ind w:left="357" w:right="23" w:firstLine="0"/>
        <w:rPr>
          <w:color w:val="auto"/>
          <w:sz w:val="22"/>
        </w:rPr>
      </w:pPr>
      <w:r>
        <w:rPr>
          <w:color w:val="auto"/>
          <w:sz w:val="22"/>
        </w:rPr>
        <w:t xml:space="preserve">5.2 </w:t>
      </w:r>
      <w:r w:rsidR="009267FC">
        <w:rPr>
          <w:color w:val="auto"/>
          <w:sz w:val="22"/>
        </w:rPr>
        <w:tab/>
      </w:r>
      <w:r w:rsidR="00647D52" w:rsidRPr="00855B92">
        <w:rPr>
          <w:color w:val="auto"/>
          <w:sz w:val="22"/>
        </w:rPr>
        <w:t xml:space="preserve">Homes </w:t>
      </w:r>
      <w:r w:rsidR="0035211C" w:rsidRPr="00855B92">
        <w:rPr>
          <w:color w:val="auto"/>
          <w:sz w:val="22"/>
        </w:rPr>
        <w:t xml:space="preserve">are </w:t>
      </w:r>
      <w:r w:rsidR="00647D52" w:rsidRPr="00855B92">
        <w:rPr>
          <w:color w:val="auto"/>
          <w:sz w:val="22"/>
        </w:rPr>
        <w:t xml:space="preserve">required to </w:t>
      </w:r>
      <w:r w:rsidR="0035211C" w:rsidRPr="00855B92">
        <w:rPr>
          <w:color w:val="auto"/>
          <w:sz w:val="22"/>
        </w:rPr>
        <w:t xml:space="preserve">opt-in to the delivery of this </w:t>
      </w:r>
      <w:r w:rsidR="00D86DAA" w:rsidRPr="00855B92">
        <w:rPr>
          <w:color w:val="auto"/>
          <w:sz w:val="22"/>
        </w:rPr>
        <w:t>S</w:t>
      </w:r>
      <w:r w:rsidR="0035211C" w:rsidRPr="00855B92">
        <w:rPr>
          <w:color w:val="auto"/>
          <w:sz w:val="22"/>
        </w:rPr>
        <w:t xml:space="preserve">ervice via an </w:t>
      </w:r>
      <w:r w:rsidR="00647D52" w:rsidRPr="00855B92">
        <w:rPr>
          <w:color w:val="auto"/>
          <w:sz w:val="22"/>
        </w:rPr>
        <w:t>Express</w:t>
      </w:r>
      <w:r w:rsidR="0035211C" w:rsidRPr="00855B92">
        <w:rPr>
          <w:color w:val="auto"/>
          <w:sz w:val="22"/>
        </w:rPr>
        <w:t>ion</w:t>
      </w:r>
      <w:r w:rsidR="00CA2466" w:rsidRPr="00855B92">
        <w:rPr>
          <w:color w:val="auto"/>
          <w:sz w:val="22"/>
        </w:rPr>
        <w:t xml:space="preserve"> of</w:t>
      </w:r>
      <w:r w:rsidR="00647D52" w:rsidRPr="00855B92">
        <w:rPr>
          <w:color w:val="auto"/>
          <w:sz w:val="22"/>
        </w:rPr>
        <w:t xml:space="preserve"> Interest</w:t>
      </w:r>
      <w:r w:rsidR="00CA2466" w:rsidRPr="00855B92">
        <w:rPr>
          <w:color w:val="auto"/>
          <w:sz w:val="22"/>
        </w:rPr>
        <w:t xml:space="preserve">. </w:t>
      </w:r>
      <w:r w:rsidR="00C6657D" w:rsidRPr="00855B92">
        <w:rPr>
          <w:color w:val="auto"/>
          <w:sz w:val="22"/>
        </w:rPr>
        <w:t>By</w:t>
      </w:r>
      <w:r w:rsidR="00647D52" w:rsidRPr="00855B92">
        <w:rPr>
          <w:color w:val="auto"/>
          <w:sz w:val="22"/>
        </w:rPr>
        <w:t xml:space="preserve"> expressing an interest</w:t>
      </w:r>
      <w:r w:rsidR="00CA2466" w:rsidRPr="00855B92">
        <w:rPr>
          <w:color w:val="auto"/>
          <w:sz w:val="22"/>
        </w:rPr>
        <w:t>, homes are agreeing to deliver the requirements of this schedule</w:t>
      </w:r>
      <w:r w:rsidR="006018A4" w:rsidRPr="00855B92">
        <w:rPr>
          <w:color w:val="auto"/>
          <w:sz w:val="22"/>
        </w:rPr>
        <w:t xml:space="preserve"> at the agreed DTA rate</w:t>
      </w:r>
      <w:r w:rsidR="00372C39" w:rsidRPr="00855B92">
        <w:rPr>
          <w:color w:val="auto"/>
          <w:sz w:val="22"/>
        </w:rPr>
        <w:t>.</w:t>
      </w:r>
    </w:p>
    <w:p w14:paraId="01904463" w14:textId="70BF45BA" w:rsidR="00CF1ED5" w:rsidRPr="00855B92" w:rsidRDefault="00751945" w:rsidP="00855B92">
      <w:pPr>
        <w:spacing w:before="120" w:after="120"/>
        <w:ind w:left="426" w:right="23" w:firstLine="0"/>
        <w:rPr>
          <w:color w:val="auto"/>
          <w:sz w:val="22"/>
        </w:rPr>
      </w:pPr>
      <w:r>
        <w:rPr>
          <w:color w:val="auto"/>
          <w:sz w:val="22"/>
        </w:rPr>
        <w:t xml:space="preserve">5.3 </w:t>
      </w:r>
      <w:r w:rsidR="009267FC">
        <w:rPr>
          <w:color w:val="auto"/>
          <w:sz w:val="22"/>
        </w:rPr>
        <w:tab/>
      </w:r>
      <w:r w:rsidR="00372C39" w:rsidRPr="00855B92">
        <w:rPr>
          <w:color w:val="auto"/>
          <w:sz w:val="22"/>
        </w:rPr>
        <w:t xml:space="preserve">To remain on the list, </w:t>
      </w:r>
      <w:r w:rsidR="00C01392" w:rsidRPr="00855B92">
        <w:rPr>
          <w:color w:val="auto"/>
          <w:sz w:val="22"/>
        </w:rPr>
        <w:t>Homes must</w:t>
      </w:r>
      <w:r w:rsidR="00CA2466" w:rsidRPr="00855B92">
        <w:rPr>
          <w:color w:val="auto"/>
          <w:sz w:val="22"/>
        </w:rPr>
        <w:t xml:space="preserve"> </w:t>
      </w:r>
      <w:r w:rsidR="00C541EA" w:rsidRPr="00855B92">
        <w:rPr>
          <w:color w:val="auto"/>
          <w:sz w:val="22"/>
        </w:rPr>
        <w:t xml:space="preserve">provide details of their currently weekly rate </w:t>
      </w:r>
      <w:r w:rsidR="00CC3875" w:rsidRPr="00855B92">
        <w:rPr>
          <w:color w:val="auto"/>
          <w:sz w:val="22"/>
        </w:rPr>
        <w:t>(i.e. the rate that they will charge once the DTA period has ceased)</w:t>
      </w:r>
      <w:r w:rsidR="00C01392" w:rsidRPr="00855B92">
        <w:rPr>
          <w:color w:val="auto"/>
          <w:sz w:val="22"/>
        </w:rPr>
        <w:t xml:space="preserve"> and</w:t>
      </w:r>
      <w:r w:rsidR="00251F06" w:rsidRPr="00855B92">
        <w:rPr>
          <w:color w:val="auto"/>
          <w:sz w:val="22"/>
        </w:rPr>
        <w:t xml:space="preserve"> </w:t>
      </w:r>
      <w:r w:rsidR="00A80352" w:rsidRPr="00855B92">
        <w:rPr>
          <w:color w:val="auto"/>
          <w:sz w:val="22"/>
        </w:rPr>
        <w:t xml:space="preserve">inform the Commissioning Team of any </w:t>
      </w:r>
      <w:r w:rsidR="00EA533C" w:rsidRPr="00855B92">
        <w:rPr>
          <w:color w:val="auto"/>
          <w:sz w:val="22"/>
        </w:rPr>
        <w:t xml:space="preserve">large variations from this rate, as these rates will be taken into consideration at discharge. </w:t>
      </w:r>
    </w:p>
    <w:p w14:paraId="1CC51639" w14:textId="61E97B26" w:rsidR="00CA2466" w:rsidRPr="00855B92" w:rsidRDefault="00751945" w:rsidP="00855B92">
      <w:pPr>
        <w:spacing w:before="120" w:after="120"/>
        <w:ind w:left="357" w:right="23" w:firstLine="0"/>
        <w:rPr>
          <w:color w:val="auto"/>
          <w:sz w:val="22"/>
        </w:rPr>
      </w:pPr>
      <w:r>
        <w:rPr>
          <w:color w:val="auto"/>
          <w:sz w:val="22"/>
        </w:rPr>
        <w:t xml:space="preserve">5.4 </w:t>
      </w:r>
      <w:r w:rsidR="009267FC">
        <w:rPr>
          <w:color w:val="auto"/>
          <w:sz w:val="22"/>
        </w:rPr>
        <w:tab/>
      </w:r>
      <w:r w:rsidR="00210505" w:rsidRPr="00855B92">
        <w:rPr>
          <w:color w:val="auto"/>
          <w:sz w:val="22"/>
        </w:rPr>
        <w:t xml:space="preserve">Once </w:t>
      </w:r>
      <w:r w:rsidR="00A716B9" w:rsidRPr="00855B92">
        <w:rPr>
          <w:color w:val="auto"/>
          <w:sz w:val="22"/>
        </w:rPr>
        <w:t xml:space="preserve">approved, this list will be used by Hospital Discharge Teams </w:t>
      </w:r>
      <w:r w:rsidR="00B362AE" w:rsidRPr="00855B92">
        <w:rPr>
          <w:color w:val="auto"/>
          <w:sz w:val="22"/>
        </w:rPr>
        <w:t>to make placements and shared with families to enable decision-making with regards to the p</w:t>
      </w:r>
      <w:r w:rsidR="00277529" w:rsidRPr="00855B92">
        <w:rPr>
          <w:color w:val="auto"/>
          <w:sz w:val="22"/>
        </w:rPr>
        <w:t xml:space="preserve">lacement. </w:t>
      </w:r>
    </w:p>
    <w:p w14:paraId="096BF2BB" w14:textId="77777777" w:rsidR="00501500" w:rsidRDefault="00501500" w:rsidP="007A5807">
      <w:pPr>
        <w:rPr>
          <w:color w:val="auto"/>
          <w:sz w:val="22"/>
        </w:rPr>
      </w:pPr>
    </w:p>
    <w:p w14:paraId="34D0E7AA" w14:textId="77777777" w:rsidR="00277529" w:rsidRPr="006932B8" w:rsidRDefault="00277529" w:rsidP="00277529">
      <w:pPr>
        <w:ind w:left="360" w:firstLine="0"/>
        <w:rPr>
          <w:b/>
          <w:bCs/>
          <w:color w:val="000000" w:themeColor="text1"/>
          <w:sz w:val="22"/>
        </w:rPr>
      </w:pPr>
      <w:r w:rsidRPr="006932B8">
        <w:rPr>
          <w:b/>
          <w:bCs/>
          <w:color w:val="auto"/>
          <w:sz w:val="22"/>
        </w:rPr>
        <w:t>Please see Section 13 - Pricing Schedule below for full details</w:t>
      </w:r>
    </w:p>
    <w:p w14:paraId="467B2C28" w14:textId="31F626BB" w:rsidR="009B58FF" w:rsidRDefault="009B58FF" w:rsidP="00337719">
      <w:pPr>
        <w:pStyle w:val="ListParagraph"/>
        <w:ind w:firstLine="0"/>
        <w:rPr>
          <w:color w:val="000000" w:themeColor="text1"/>
          <w:sz w:val="22"/>
        </w:rPr>
      </w:pPr>
    </w:p>
    <w:p w14:paraId="7C1B7D8C" w14:textId="77777777" w:rsidR="00186803" w:rsidRPr="00186803" w:rsidRDefault="00186803" w:rsidP="00186803">
      <w:pPr>
        <w:spacing w:after="0" w:line="259" w:lineRule="auto"/>
        <w:ind w:right="0"/>
        <w:rPr>
          <w:b/>
          <w:bCs/>
          <w:szCs w:val="24"/>
        </w:rPr>
      </w:pPr>
    </w:p>
    <w:p w14:paraId="57348C49" w14:textId="66EAD103" w:rsidR="00B043D4" w:rsidRPr="00277529" w:rsidRDefault="008A568D" w:rsidP="00277529">
      <w:pPr>
        <w:spacing w:after="0" w:line="259" w:lineRule="auto"/>
        <w:ind w:right="0"/>
        <w:rPr>
          <w:b/>
          <w:bCs/>
          <w:szCs w:val="24"/>
        </w:rPr>
      </w:pPr>
      <w:r>
        <w:rPr>
          <w:b/>
          <w:bCs/>
          <w:szCs w:val="24"/>
        </w:rPr>
        <w:t xml:space="preserve">6. </w:t>
      </w:r>
      <w:r w:rsidR="00B043D4" w:rsidRPr="00277529">
        <w:rPr>
          <w:b/>
          <w:bCs/>
          <w:szCs w:val="24"/>
        </w:rPr>
        <w:t>Contract and Quality Assurance</w:t>
      </w:r>
    </w:p>
    <w:p w14:paraId="333CEF1F" w14:textId="77777777" w:rsidR="00EE06D2" w:rsidRDefault="00EE06D2" w:rsidP="00EE06D2">
      <w:pPr>
        <w:spacing w:after="0" w:line="259" w:lineRule="auto"/>
        <w:ind w:left="360" w:right="0" w:firstLine="0"/>
        <w:rPr>
          <w:sz w:val="22"/>
        </w:rPr>
      </w:pPr>
    </w:p>
    <w:p w14:paraId="56DA47F9" w14:textId="017284F7" w:rsidR="00BE679C" w:rsidRPr="00EE06D2" w:rsidRDefault="00B71661" w:rsidP="00EE06D2">
      <w:pPr>
        <w:spacing w:after="0" w:line="259" w:lineRule="auto"/>
        <w:ind w:left="360" w:right="0" w:firstLine="0"/>
        <w:rPr>
          <w:sz w:val="22"/>
        </w:rPr>
      </w:pPr>
      <w:r>
        <w:rPr>
          <w:sz w:val="22"/>
        </w:rPr>
        <w:t xml:space="preserve">6.1 </w:t>
      </w:r>
      <w:r w:rsidR="009267FC">
        <w:rPr>
          <w:sz w:val="22"/>
        </w:rPr>
        <w:tab/>
      </w:r>
      <w:r w:rsidR="00EE06D2" w:rsidRPr="00EE06D2">
        <w:rPr>
          <w:sz w:val="22"/>
        </w:rPr>
        <w:t xml:space="preserve">This is as outlined in the Quality Charter </w:t>
      </w:r>
      <w:r w:rsidR="00EE06D2">
        <w:rPr>
          <w:sz w:val="22"/>
        </w:rPr>
        <w:t xml:space="preserve">and main Service Specification. </w:t>
      </w:r>
    </w:p>
    <w:p w14:paraId="633AACC3" w14:textId="77777777" w:rsidR="00225224" w:rsidRDefault="00225224" w:rsidP="00BE679C">
      <w:pPr>
        <w:pStyle w:val="ListParagraph"/>
        <w:spacing w:after="0" w:line="259" w:lineRule="auto"/>
        <w:ind w:right="0" w:firstLine="0"/>
        <w:rPr>
          <w:b/>
          <w:bCs/>
          <w:szCs w:val="24"/>
        </w:rPr>
      </w:pPr>
    </w:p>
    <w:p w14:paraId="1BD3D0F1" w14:textId="64824A5E" w:rsidR="00B043D4" w:rsidRPr="00277529" w:rsidRDefault="008A568D" w:rsidP="00277529">
      <w:pPr>
        <w:spacing w:after="0" w:line="259" w:lineRule="auto"/>
        <w:ind w:right="0"/>
        <w:rPr>
          <w:b/>
          <w:bCs/>
          <w:szCs w:val="24"/>
        </w:rPr>
      </w:pPr>
      <w:r>
        <w:rPr>
          <w:b/>
          <w:bCs/>
          <w:szCs w:val="24"/>
        </w:rPr>
        <w:t xml:space="preserve">7. </w:t>
      </w:r>
      <w:r w:rsidR="00B043D4" w:rsidRPr="00277529">
        <w:rPr>
          <w:b/>
          <w:bCs/>
          <w:szCs w:val="24"/>
        </w:rPr>
        <w:t>Service</w:t>
      </w:r>
      <w:r w:rsidR="00BE679C" w:rsidRPr="00277529">
        <w:rPr>
          <w:b/>
          <w:bCs/>
          <w:szCs w:val="24"/>
        </w:rPr>
        <w:t>s</w:t>
      </w:r>
      <w:r w:rsidR="00B043D4" w:rsidRPr="00277529">
        <w:rPr>
          <w:b/>
          <w:bCs/>
          <w:szCs w:val="24"/>
        </w:rPr>
        <w:t xml:space="preserve"> in Scope</w:t>
      </w:r>
    </w:p>
    <w:p w14:paraId="3865A35D" w14:textId="77777777" w:rsidR="00B71661" w:rsidRDefault="00B71661" w:rsidP="00D72B04">
      <w:pPr>
        <w:spacing w:after="0" w:line="240" w:lineRule="auto"/>
        <w:ind w:left="360" w:right="68" w:firstLine="0"/>
        <w:rPr>
          <w:sz w:val="22"/>
        </w:rPr>
      </w:pPr>
    </w:p>
    <w:p w14:paraId="5B16B6CC" w14:textId="37436EC1" w:rsidR="00225224" w:rsidRDefault="00B71661" w:rsidP="00D72B04">
      <w:pPr>
        <w:spacing w:after="0" w:line="240" w:lineRule="auto"/>
        <w:ind w:left="360" w:right="68" w:firstLine="0"/>
        <w:rPr>
          <w:color w:val="000000" w:themeColor="text1"/>
          <w:sz w:val="22"/>
        </w:rPr>
      </w:pPr>
      <w:r>
        <w:rPr>
          <w:sz w:val="22"/>
        </w:rPr>
        <w:lastRenderedPageBreak/>
        <w:t xml:space="preserve">7.1 </w:t>
      </w:r>
      <w:r w:rsidR="009267FC">
        <w:rPr>
          <w:sz w:val="22"/>
        </w:rPr>
        <w:tab/>
      </w:r>
      <w:r w:rsidR="00225224" w:rsidRPr="465F2B21">
        <w:rPr>
          <w:sz w:val="22"/>
        </w:rPr>
        <w:t xml:space="preserve">The Service will provide Discharge to Assess (DTA) beds into an </w:t>
      </w:r>
      <w:r w:rsidR="4E7DC377" w:rsidRPr="465F2B21">
        <w:rPr>
          <w:sz w:val="22"/>
        </w:rPr>
        <w:t>i</w:t>
      </w:r>
      <w:r w:rsidR="00225224" w:rsidRPr="465F2B21">
        <w:rPr>
          <w:sz w:val="22"/>
        </w:rPr>
        <w:t xml:space="preserve">ndependent residential or nursing care home setting </w:t>
      </w:r>
      <w:r w:rsidR="1ECFF660" w:rsidRPr="465F2B21">
        <w:rPr>
          <w:sz w:val="22"/>
        </w:rPr>
        <w:t>withi</w:t>
      </w:r>
      <w:r w:rsidR="00225224" w:rsidRPr="465F2B21">
        <w:rPr>
          <w:sz w:val="22"/>
        </w:rPr>
        <w:t>n the Bradford</w:t>
      </w:r>
      <w:r w:rsidR="537B0510" w:rsidRPr="465F2B21">
        <w:rPr>
          <w:sz w:val="22"/>
        </w:rPr>
        <w:t xml:space="preserve"> district</w:t>
      </w:r>
      <w:r w:rsidR="00225224" w:rsidRPr="465F2B21">
        <w:rPr>
          <w:sz w:val="22"/>
        </w:rPr>
        <w:t xml:space="preserve"> area</w:t>
      </w:r>
      <w:r w:rsidR="00A235D8">
        <w:rPr>
          <w:sz w:val="22"/>
        </w:rPr>
        <w:t>.</w:t>
      </w:r>
      <w:r w:rsidR="00225224" w:rsidRPr="465F2B21">
        <w:rPr>
          <w:color w:val="000000" w:themeColor="text1"/>
          <w:sz w:val="22"/>
        </w:rPr>
        <w:t xml:space="preserve"> </w:t>
      </w:r>
    </w:p>
    <w:p w14:paraId="5D0315D8" w14:textId="77777777" w:rsidR="00BE679C" w:rsidRPr="00BE679C" w:rsidRDefault="00BE679C" w:rsidP="00BE679C">
      <w:pPr>
        <w:pStyle w:val="ListParagraph"/>
        <w:rPr>
          <w:b/>
          <w:bCs/>
          <w:szCs w:val="24"/>
        </w:rPr>
      </w:pPr>
    </w:p>
    <w:p w14:paraId="081D0986" w14:textId="77777777" w:rsidR="00BE679C" w:rsidRDefault="00BE679C" w:rsidP="00BE679C">
      <w:pPr>
        <w:pStyle w:val="ListParagraph"/>
        <w:spacing w:after="0" w:line="259" w:lineRule="auto"/>
        <w:ind w:right="0" w:firstLine="0"/>
        <w:rPr>
          <w:b/>
          <w:bCs/>
          <w:szCs w:val="24"/>
        </w:rPr>
      </w:pPr>
    </w:p>
    <w:p w14:paraId="78544BC6" w14:textId="241A4B0C" w:rsidR="00186803" w:rsidRPr="00C705BB" w:rsidRDefault="008A568D" w:rsidP="00C705BB">
      <w:pPr>
        <w:spacing w:after="0" w:line="259" w:lineRule="auto"/>
        <w:ind w:left="0" w:right="0" w:firstLine="0"/>
        <w:rPr>
          <w:b/>
          <w:bCs/>
          <w:szCs w:val="24"/>
        </w:rPr>
      </w:pPr>
      <w:r>
        <w:rPr>
          <w:b/>
          <w:bCs/>
          <w:szCs w:val="24"/>
        </w:rPr>
        <w:t xml:space="preserve">8. </w:t>
      </w:r>
      <w:r w:rsidR="00186803" w:rsidRPr="00C705BB">
        <w:rPr>
          <w:b/>
          <w:bCs/>
          <w:szCs w:val="24"/>
        </w:rPr>
        <w:t>Delivery Requirements</w:t>
      </w:r>
    </w:p>
    <w:p w14:paraId="1962AD36" w14:textId="77777777" w:rsidR="006B3EC4" w:rsidRDefault="006B3EC4" w:rsidP="002E579D">
      <w:pPr>
        <w:pStyle w:val="Heading2"/>
        <w:ind w:left="-5" w:right="21"/>
        <w:jc w:val="both"/>
        <w:rPr>
          <w:sz w:val="22"/>
        </w:rPr>
      </w:pPr>
    </w:p>
    <w:p w14:paraId="6EE665FE" w14:textId="74F2CBEA" w:rsidR="007C3DD7" w:rsidRDefault="008A568D" w:rsidP="002E579D">
      <w:pPr>
        <w:pStyle w:val="Heading2"/>
        <w:ind w:left="-5" w:right="21"/>
        <w:jc w:val="both"/>
        <w:rPr>
          <w:sz w:val="22"/>
        </w:rPr>
      </w:pPr>
      <w:r>
        <w:rPr>
          <w:sz w:val="22"/>
        </w:rPr>
        <w:t xml:space="preserve">8.1 </w:t>
      </w:r>
      <w:r w:rsidR="007C3DD7">
        <w:rPr>
          <w:sz w:val="22"/>
        </w:rPr>
        <w:t xml:space="preserve">Access and Referral </w:t>
      </w:r>
    </w:p>
    <w:p w14:paraId="11065B12" w14:textId="77777777" w:rsidR="00267F98" w:rsidRPr="00AC5BD6" w:rsidRDefault="00267F98" w:rsidP="002E579D">
      <w:pPr>
        <w:pStyle w:val="Heading2"/>
        <w:ind w:left="-5" w:right="21"/>
        <w:jc w:val="both"/>
        <w:rPr>
          <w:b w:val="0"/>
          <w:bCs/>
          <w:color w:val="auto"/>
          <w:sz w:val="22"/>
        </w:rPr>
      </w:pPr>
    </w:p>
    <w:p w14:paraId="4FBA7DBA" w14:textId="2A0467E6" w:rsidR="00674492" w:rsidRDefault="00B71661" w:rsidP="00D72B04">
      <w:pPr>
        <w:pStyle w:val="Heading2"/>
        <w:ind w:left="0" w:right="21" w:firstLine="0"/>
        <w:jc w:val="both"/>
        <w:rPr>
          <w:b w:val="0"/>
          <w:color w:val="auto"/>
          <w:sz w:val="22"/>
        </w:rPr>
      </w:pPr>
      <w:r>
        <w:rPr>
          <w:b w:val="0"/>
          <w:color w:val="auto"/>
          <w:sz w:val="22"/>
        </w:rPr>
        <w:t>8.1.1</w:t>
      </w:r>
      <w:r w:rsidR="009267FC">
        <w:rPr>
          <w:b w:val="0"/>
          <w:color w:val="auto"/>
          <w:sz w:val="22"/>
        </w:rPr>
        <w:tab/>
      </w:r>
      <w:r w:rsidR="00DD55C6">
        <w:rPr>
          <w:b w:val="0"/>
          <w:color w:val="auto"/>
          <w:sz w:val="22"/>
        </w:rPr>
        <w:t xml:space="preserve"> </w:t>
      </w:r>
      <w:r w:rsidR="007C3DD7" w:rsidRPr="68E738D9">
        <w:rPr>
          <w:b w:val="0"/>
          <w:color w:val="auto"/>
          <w:sz w:val="22"/>
        </w:rPr>
        <w:t>Referral will be made to the Home from</w:t>
      </w:r>
    </w:p>
    <w:p w14:paraId="50C79E6C" w14:textId="64081875" w:rsidR="00674492" w:rsidRPr="00D72B04" w:rsidRDefault="00FD24A6" w:rsidP="00855B92">
      <w:pPr>
        <w:pStyle w:val="Heading2"/>
        <w:ind w:left="345" w:right="21" w:firstLine="0"/>
        <w:jc w:val="both"/>
        <w:rPr>
          <w:b w:val="0"/>
          <w:color w:val="auto"/>
          <w:sz w:val="22"/>
        </w:rPr>
      </w:pPr>
      <w:r w:rsidRPr="00D72B04">
        <w:rPr>
          <w:b w:val="0"/>
          <w:color w:val="auto"/>
          <w:sz w:val="22"/>
        </w:rPr>
        <w:t>B</w:t>
      </w:r>
      <w:r w:rsidR="000E77A4" w:rsidRPr="00D72B04">
        <w:rPr>
          <w:b w:val="0"/>
          <w:color w:val="auto"/>
          <w:sz w:val="22"/>
        </w:rPr>
        <w:t xml:space="preserve">radford Royal </w:t>
      </w:r>
      <w:r w:rsidR="00546AD2" w:rsidRPr="00D72B04">
        <w:rPr>
          <w:b w:val="0"/>
          <w:color w:val="auto"/>
          <w:sz w:val="22"/>
        </w:rPr>
        <w:t>Infirmary</w:t>
      </w:r>
      <w:r w:rsidR="000E77A4" w:rsidRPr="00D72B04">
        <w:rPr>
          <w:b w:val="0"/>
          <w:color w:val="auto"/>
          <w:sz w:val="22"/>
        </w:rPr>
        <w:t xml:space="preserve"> </w:t>
      </w:r>
      <w:r w:rsidRPr="00D72B04">
        <w:rPr>
          <w:b w:val="0"/>
          <w:color w:val="auto"/>
          <w:sz w:val="22"/>
        </w:rPr>
        <w:t>via the</w:t>
      </w:r>
      <w:r w:rsidR="007C3DD7" w:rsidRPr="00D72B04">
        <w:rPr>
          <w:b w:val="0"/>
          <w:color w:val="auto"/>
          <w:sz w:val="22"/>
        </w:rPr>
        <w:t xml:space="preserve"> </w:t>
      </w:r>
      <w:r w:rsidR="00D72B04" w:rsidRPr="00D72B04">
        <w:rPr>
          <w:b w:val="0"/>
          <w:color w:val="auto"/>
          <w:sz w:val="22"/>
        </w:rPr>
        <w:t>Multi Agency Integrated Discharge Team (</w:t>
      </w:r>
      <w:r w:rsidR="007C3DD7" w:rsidRPr="00D72B04">
        <w:rPr>
          <w:b w:val="0"/>
          <w:color w:val="auto"/>
          <w:sz w:val="22"/>
        </w:rPr>
        <w:t>MAID</w:t>
      </w:r>
      <w:r w:rsidR="00D72B04" w:rsidRPr="00D72B04">
        <w:rPr>
          <w:b w:val="0"/>
          <w:color w:val="auto"/>
          <w:sz w:val="22"/>
        </w:rPr>
        <w:t>T)</w:t>
      </w:r>
    </w:p>
    <w:p w14:paraId="516D8924" w14:textId="306702CF" w:rsidR="00361394" w:rsidRPr="00D72B04" w:rsidRDefault="00D72B04" w:rsidP="00855B92">
      <w:pPr>
        <w:pStyle w:val="Heading2"/>
        <w:ind w:left="345" w:right="21" w:firstLine="0"/>
        <w:jc w:val="both"/>
        <w:rPr>
          <w:b w:val="0"/>
          <w:color w:val="auto"/>
          <w:sz w:val="22"/>
        </w:rPr>
      </w:pPr>
      <w:r w:rsidRPr="00D72B04">
        <w:rPr>
          <w:b w:val="0"/>
          <w:color w:val="auto"/>
          <w:sz w:val="22"/>
        </w:rPr>
        <w:t>Airedale General Hospital via the Discharge Flow Team</w:t>
      </w:r>
    </w:p>
    <w:p w14:paraId="2F90B8B9" w14:textId="77777777" w:rsidR="00972991" w:rsidRDefault="00972991" w:rsidP="00972991"/>
    <w:p w14:paraId="654C68BC" w14:textId="4D51F044" w:rsidR="00FE29D6" w:rsidRDefault="00FE29D6" w:rsidP="00972991">
      <w:pPr>
        <w:rPr>
          <w:sz w:val="22"/>
        </w:rPr>
      </w:pPr>
      <w:r w:rsidRPr="00D27727">
        <w:rPr>
          <w:sz w:val="22"/>
        </w:rPr>
        <w:t xml:space="preserve">Known from here on as ‘the </w:t>
      </w:r>
      <w:proofErr w:type="gramStart"/>
      <w:r w:rsidR="00D27727" w:rsidRPr="00D27727">
        <w:rPr>
          <w:sz w:val="22"/>
        </w:rPr>
        <w:t>Referrers’</w:t>
      </w:r>
      <w:proofErr w:type="gramEnd"/>
      <w:r w:rsidR="00D27727" w:rsidRPr="00D27727">
        <w:rPr>
          <w:sz w:val="22"/>
        </w:rPr>
        <w:t xml:space="preserve"> </w:t>
      </w:r>
    </w:p>
    <w:p w14:paraId="79ADAB06" w14:textId="77777777" w:rsidR="00D27727" w:rsidRPr="00D27727" w:rsidRDefault="00D27727" w:rsidP="00972991">
      <w:pPr>
        <w:rPr>
          <w:sz w:val="22"/>
        </w:rPr>
      </w:pPr>
    </w:p>
    <w:p w14:paraId="4E457C99" w14:textId="7584048C" w:rsidR="007B6049" w:rsidRPr="00356665" w:rsidRDefault="00267F98" w:rsidP="002E579D">
      <w:pPr>
        <w:pStyle w:val="Heading2"/>
        <w:ind w:left="-5" w:right="21"/>
        <w:jc w:val="both"/>
        <w:rPr>
          <w:i/>
          <w:iCs/>
          <w:color w:val="auto"/>
          <w:sz w:val="22"/>
        </w:rPr>
      </w:pPr>
      <w:r w:rsidRPr="00356665">
        <w:rPr>
          <w:i/>
          <w:iCs/>
          <w:color w:val="auto"/>
          <w:sz w:val="22"/>
        </w:rPr>
        <w:t>– see also Statement of Requirements</w:t>
      </w:r>
      <w:r w:rsidR="00AC5BD6" w:rsidRPr="00356665">
        <w:rPr>
          <w:i/>
          <w:iCs/>
          <w:color w:val="auto"/>
          <w:sz w:val="22"/>
        </w:rPr>
        <w:t xml:space="preserve"> section 9</w:t>
      </w:r>
    </w:p>
    <w:p w14:paraId="13A48178" w14:textId="77777777" w:rsidR="0066548A" w:rsidRPr="00AC5BD6" w:rsidRDefault="0066548A" w:rsidP="0066548A">
      <w:pPr>
        <w:rPr>
          <w:color w:val="auto"/>
        </w:rPr>
      </w:pPr>
    </w:p>
    <w:p w14:paraId="586BD7FE" w14:textId="77777777" w:rsidR="002E579D" w:rsidRDefault="002E579D" w:rsidP="00BE679C">
      <w:pPr>
        <w:spacing w:after="0" w:line="259" w:lineRule="auto"/>
        <w:ind w:right="0" w:hanging="720"/>
        <w:rPr>
          <w:b/>
          <w:bCs/>
          <w:szCs w:val="24"/>
        </w:rPr>
      </w:pPr>
    </w:p>
    <w:p w14:paraId="4EA81AE3" w14:textId="6E50F385" w:rsidR="002E579D" w:rsidRPr="001A6362" w:rsidRDefault="008A568D" w:rsidP="65E7D2F1">
      <w:pPr>
        <w:pStyle w:val="ListParagraph"/>
        <w:rPr>
          <w:b/>
          <w:bCs/>
          <w:sz w:val="22"/>
        </w:rPr>
      </w:pPr>
      <w:r>
        <w:rPr>
          <w:b/>
          <w:bCs/>
          <w:sz w:val="22"/>
        </w:rPr>
        <w:t xml:space="preserve">8.2 </w:t>
      </w:r>
      <w:r w:rsidR="002E579D" w:rsidRPr="65E7D2F1">
        <w:rPr>
          <w:b/>
          <w:bCs/>
          <w:sz w:val="22"/>
        </w:rPr>
        <w:t>Eligibility</w:t>
      </w:r>
      <w:r w:rsidR="55F0EB10" w:rsidRPr="65E7D2F1">
        <w:rPr>
          <w:b/>
          <w:bCs/>
          <w:sz w:val="22"/>
        </w:rPr>
        <w:t xml:space="preserve"> </w:t>
      </w:r>
    </w:p>
    <w:p w14:paraId="1CAA87EE" w14:textId="4670422C" w:rsidR="002D0BD6" w:rsidRPr="00855B92" w:rsidRDefault="00DD55C6" w:rsidP="00855B92">
      <w:pPr>
        <w:spacing w:after="0" w:line="259" w:lineRule="auto"/>
        <w:ind w:left="284" w:right="0" w:hanging="142"/>
        <w:rPr>
          <w:sz w:val="22"/>
        </w:rPr>
      </w:pPr>
      <w:r>
        <w:rPr>
          <w:sz w:val="22"/>
        </w:rPr>
        <w:t xml:space="preserve">8.2.1 </w:t>
      </w:r>
      <w:r w:rsidR="009267FC">
        <w:rPr>
          <w:sz w:val="22"/>
        </w:rPr>
        <w:tab/>
      </w:r>
      <w:r w:rsidR="009267FC">
        <w:rPr>
          <w:sz w:val="22"/>
        </w:rPr>
        <w:tab/>
      </w:r>
      <w:r w:rsidR="00D72040" w:rsidRPr="00855B92">
        <w:rPr>
          <w:sz w:val="22"/>
        </w:rPr>
        <w:t xml:space="preserve">People deemed as eligible for a DTA placement </w:t>
      </w:r>
      <w:r w:rsidR="00AF6141" w:rsidRPr="00855B92">
        <w:rPr>
          <w:sz w:val="22"/>
        </w:rPr>
        <w:t>meet the definition for Pathway 3 above</w:t>
      </w:r>
      <w:r w:rsidR="000D54CF" w:rsidRPr="00855B92">
        <w:rPr>
          <w:sz w:val="22"/>
        </w:rPr>
        <w:t>- bar the exclusions below</w:t>
      </w:r>
      <w:r w:rsidR="00AF6141" w:rsidRPr="00855B92">
        <w:rPr>
          <w:sz w:val="22"/>
        </w:rPr>
        <w:t xml:space="preserve">. </w:t>
      </w:r>
    </w:p>
    <w:p w14:paraId="42BB7539" w14:textId="77777777" w:rsidR="00BE679C" w:rsidRDefault="00BE679C" w:rsidP="00BE679C">
      <w:pPr>
        <w:spacing w:after="0" w:line="259" w:lineRule="auto"/>
        <w:ind w:right="0" w:hanging="720"/>
        <w:rPr>
          <w:b/>
          <w:bCs/>
          <w:szCs w:val="24"/>
        </w:rPr>
      </w:pPr>
    </w:p>
    <w:p w14:paraId="12458CAD" w14:textId="77777777" w:rsidR="002E579D" w:rsidRDefault="002E579D" w:rsidP="002E579D">
      <w:pPr>
        <w:pStyle w:val="ListParagraph"/>
        <w:rPr>
          <w:sz w:val="22"/>
        </w:rPr>
      </w:pPr>
    </w:p>
    <w:p w14:paraId="11328791" w14:textId="39EF6672" w:rsidR="002E579D" w:rsidRPr="001A6362" w:rsidRDefault="008A568D" w:rsidP="002E579D">
      <w:pPr>
        <w:pStyle w:val="ListParagraph"/>
        <w:rPr>
          <w:b/>
          <w:bCs/>
          <w:sz w:val="22"/>
        </w:rPr>
      </w:pPr>
      <w:r>
        <w:rPr>
          <w:b/>
          <w:bCs/>
          <w:sz w:val="22"/>
        </w:rPr>
        <w:t xml:space="preserve">8.3 </w:t>
      </w:r>
      <w:r w:rsidR="002E579D" w:rsidRPr="001A6362">
        <w:rPr>
          <w:b/>
          <w:bCs/>
          <w:sz w:val="22"/>
        </w:rPr>
        <w:t>Exclusions</w:t>
      </w:r>
    </w:p>
    <w:p w14:paraId="5A877A6D" w14:textId="51988BC4" w:rsidR="002E579D" w:rsidRPr="00855B92" w:rsidRDefault="00F569AD" w:rsidP="00855B92">
      <w:pPr>
        <w:spacing w:before="120" w:after="120" w:line="240" w:lineRule="auto"/>
        <w:ind w:left="360" w:right="68" w:firstLine="0"/>
        <w:rPr>
          <w:color w:val="auto"/>
          <w:sz w:val="22"/>
        </w:rPr>
      </w:pPr>
      <w:r>
        <w:rPr>
          <w:color w:val="auto"/>
          <w:sz w:val="22"/>
        </w:rPr>
        <w:t>8.3.</w:t>
      </w:r>
      <w:r w:rsidR="00B33643">
        <w:rPr>
          <w:color w:val="auto"/>
          <w:sz w:val="22"/>
        </w:rPr>
        <w:t>1</w:t>
      </w:r>
      <w:r>
        <w:rPr>
          <w:color w:val="auto"/>
          <w:sz w:val="22"/>
        </w:rPr>
        <w:t xml:space="preserve"> </w:t>
      </w:r>
      <w:r w:rsidR="000A0595">
        <w:rPr>
          <w:color w:val="auto"/>
          <w:sz w:val="22"/>
        </w:rPr>
        <w:tab/>
      </w:r>
      <w:r w:rsidR="002E579D" w:rsidRPr="00855B92">
        <w:rPr>
          <w:color w:val="auto"/>
          <w:sz w:val="22"/>
        </w:rPr>
        <w:t xml:space="preserve">People must not be in need of acute medical intervention with intravenous therapy or regular monitoring of an unstable medical condition, unless agreed with support partners on a </w:t>
      </w:r>
      <w:proofErr w:type="gramStart"/>
      <w:r w:rsidR="002E579D" w:rsidRPr="00855B92">
        <w:rPr>
          <w:color w:val="auto"/>
          <w:sz w:val="22"/>
        </w:rPr>
        <w:t>case by case</w:t>
      </w:r>
      <w:proofErr w:type="gramEnd"/>
      <w:r w:rsidR="002E579D" w:rsidRPr="00855B92">
        <w:rPr>
          <w:color w:val="auto"/>
          <w:sz w:val="22"/>
        </w:rPr>
        <w:t xml:space="preserve"> basis. </w:t>
      </w:r>
    </w:p>
    <w:p w14:paraId="160CD2A8" w14:textId="7C181BDB" w:rsidR="00B41931" w:rsidRPr="00855B92" w:rsidRDefault="00F569AD" w:rsidP="00855B92">
      <w:pPr>
        <w:spacing w:before="120" w:after="120" w:line="240" w:lineRule="auto"/>
        <w:ind w:left="284" w:right="68" w:firstLine="0"/>
        <w:rPr>
          <w:color w:val="auto"/>
          <w:sz w:val="22"/>
        </w:rPr>
      </w:pPr>
      <w:r>
        <w:rPr>
          <w:color w:val="auto"/>
          <w:sz w:val="22"/>
        </w:rPr>
        <w:t>8.3.</w:t>
      </w:r>
      <w:r w:rsidR="00B33643">
        <w:rPr>
          <w:color w:val="auto"/>
          <w:sz w:val="22"/>
        </w:rPr>
        <w:t xml:space="preserve">2 </w:t>
      </w:r>
      <w:r w:rsidR="000A0595">
        <w:rPr>
          <w:color w:val="auto"/>
          <w:sz w:val="22"/>
        </w:rPr>
        <w:tab/>
      </w:r>
      <w:r w:rsidR="00B41931" w:rsidRPr="00855B92">
        <w:rPr>
          <w:color w:val="auto"/>
          <w:sz w:val="22"/>
        </w:rPr>
        <w:t>People who are at end of life choosing to die in a Care Home won</w:t>
      </w:r>
      <w:r w:rsidRPr="00855B92">
        <w:rPr>
          <w:color w:val="auto"/>
          <w:sz w:val="22"/>
        </w:rPr>
        <w:t>’</w:t>
      </w:r>
      <w:r w:rsidR="00B41931" w:rsidRPr="00855B92">
        <w:rPr>
          <w:color w:val="auto"/>
          <w:sz w:val="22"/>
        </w:rPr>
        <w:t xml:space="preserve">t require the assessment period so discharge will be arranged directly with the homes. </w:t>
      </w:r>
    </w:p>
    <w:p w14:paraId="52F74E4B" w14:textId="77777777" w:rsidR="00B41931" w:rsidRPr="00F837F5" w:rsidRDefault="00B41931" w:rsidP="00B41931">
      <w:pPr>
        <w:pStyle w:val="ListParagraph"/>
        <w:spacing w:after="0" w:line="240" w:lineRule="auto"/>
        <w:ind w:right="69" w:firstLine="0"/>
        <w:rPr>
          <w:color w:val="auto"/>
          <w:sz w:val="22"/>
        </w:rPr>
      </w:pPr>
    </w:p>
    <w:p w14:paraId="380C3385" w14:textId="77777777" w:rsidR="002E579D" w:rsidRPr="00070579" w:rsidRDefault="002E579D" w:rsidP="002E579D">
      <w:pPr>
        <w:spacing w:after="0" w:line="240" w:lineRule="auto"/>
        <w:ind w:left="1028" w:right="0" w:firstLine="0"/>
        <w:rPr>
          <w:sz w:val="22"/>
        </w:rPr>
      </w:pPr>
    </w:p>
    <w:p w14:paraId="5687F6E8" w14:textId="77777777" w:rsidR="00186803" w:rsidRDefault="00186803" w:rsidP="00186803">
      <w:pPr>
        <w:pStyle w:val="ListParagraph"/>
        <w:spacing w:after="0" w:line="259" w:lineRule="auto"/>
        <w:ind w:right="0" w:firstLine="0"/>
        <w:rPr>
          <w:b/>
          <w:bCs/>
          <w:szCs w:val="24"/>
        </w:rPr>
      </w:pPr>
    </w:p>
    <w:p w14:paraId="708879B7" w14:textId="207EAA80" w:rsidR="00E425A1" w:rsidRPr="00070579" w:rsidRDefault="008A568D" w:rsidP="00E425A1">
      <w:pPr>
        <w:spacing w:after="0" w:line="259" w:lineRule="auto"/>
        <w:ind w:left="0" w:right="0" w:firstLine="0"/>
        <w:rPr>
          <w:sz w:val="22"/>
        </w:rPr>
      </w:pPr>
      <w:r>
        <w:rPr>
          <w:b/>
          <w:sz w:val="22"/>
        </w:rPr>
        <w:t xml:space="preserve">8.4 </w:t>
      </w:r>
      <w:r w:rsidR="00E425A1" w:rsidRPr="00070579">
        <w:rPr>
          <w:b/>
          <w:sz w:val="22"/>
        </w:rPr>
        <w:t xml:space="preserve">Hours of Operation </w:t>
      </w:r>
    </w:p>
    <w:p w14:paraId="3EB25505" w14:textId="77777777" w:rsidR="00E425A1" w:rsidRPr="00070579" w:rsidRDefault="00E425A1" w:rsidP="00E425A1">
      <w:pPr>
        <w:spacing w:after="0" w:line="259" w:lineRule="auto"/>
        <w:ind w:left="360" w:right="0" w:firstLine="0"/>
        <w:rPr>
          <w:sz w:val="22"/>
        </w:rPr>
      </w:pPr>
      <w:r w:rsidRPr="00070579">
        <w:rPr>
          <w:b/>
          <w:sz w:val="22"/>
        </w:rPr>
        <w:t xml:space="preserve"> </w:t>
      </w:r>
    </w:p>
    <w:p w14:paraId="2FAA9AAA" w14:textId="1202FCF5" w:rsidR="00E6427B" w:rsidRPr="00855B92" w:rsidRDefault="00B33643" w:rsidP="00855B92">
      <w:pPr>
        <w:spacing w:before="120" w:after="120" w:line="240" w:lineRule="auto"/>
        <w:ind w:left="357" w:right="68" w:firstLine="0"/>
        <w:rPr>
          <w:color w:val="auto"/>
          <w:sz w:val="22"/>
        </w:rPr>
      </w:pPr>
      <w:r>
        <w:rPr>
          <w:color w:val="auto"/>
          <w:sz w:val="22"/>
        </w:rPr>
        <w:t xml:space="preserve">8.4.1 </w:t>
      </w:r>
      <w:r w:rsidR="000A0595">
        <w:rPr>
          <w:color w:val="auto"/>
          <w:sz w:val="22"/>
        </w:rPr>
        <w:tab/>
      </w:r>
      <w:r w:rsidR="004C6D29" w:rsidRPr="00855B92">
        <w:rPr>
          <w:color w:val="auto"/>
          <w:sz w:val="22"/>
        </w:rPr>
        <w:t>The Hospital</w:t>
      </w:r>
      <w:r w:rsidR="00225507" w:rsidRPr="00855B92">
        <w:rPr>
          <w:color w:val="auto"/>
          <w:sz w:val="22"/>
        </w:rPr>
        <w:t>s</w:t>
      </w:r>
      <w:r w:rsidR="004C6D29" w:rsidRPr="00855B92">
        <w:rPr>
          <w:color w:val="auto"/>
          <w:sz w:val="22"/>
        </w:rPr>
        <w:t xml:space="preserve"> aim to discharge people within 24 hours of </w:t>
      </w:r>
      <w:r w:rsidR="004816FE" w:rsidRPr="00855B92">
        <w:rPr>
          <w:color w:val="auto"/>
          <w:sz w:val="22"/>
        </w:rPr>
        <w:t xml:space="preserve">them </w:t>
      </w:r>
      <w:r w:rsidR="004C6D29" w:rsidRPr="00855B92">
        <w:rPr>
          <w:color w:val="auto"/>
          <w:sz w:val="22"/>
        </w:rPr>
        <w:t>no longer meeting the Criteria to Reside</w:t>
      </w:r>
      <w:r w:rsidR="007D300B" w:rsidRPr="00855B92">
        <w:rPr>
          <w:color w:val="auto"/>
          <w:sz w:val="22"/>
        </w:rPr>
        <w:t xml:space="preserve"> to remain in a hospital bed</w:t>
      </w:r>
      <w:r w:rsidR="00E6427B" w:rsidRPr="00855B92">
        <w:rPr>
          <w:color w:val="auto"/>
          <w:sz w:val="22"/>
        </w:rPr>
        <w:t xml:space="preserve">. </w:t>
      </w:r>
    </w:p>
    <w:p w14:paraId="3D7FA3AA" w14:textId="3CA2F0FD" w:rsidR="0066246A" w:rsidRPr="00855B92" w:rsidRDefault="006E21E3" w:rsidP="00855B92">
      <w:pPr>
        <w:spacing w:before="120" w:after="120" w:line="240" w:lineRule="auto"/>
        <w:ind w:left="357" w:right="68" w:firstLine="0"/>
        <w:rPr>
          <w:color w:val="auto"/>
          <w:sz w:val="22"/>
        </w:rPr>
      </w:pPr>
      <w:r>
        <w:rPr>
          <w:color w:val="auto"/>
          <w:sz w:val="22"/>
        </w:rPr>
        <w:t>8</w:t>
      </w:r>
      <w:r w:rsidR="00B33643">
        <w:rPr>
          <w:color w:val="auto"/>
          <w:sz w:val="22"/>
        </w:rPr>
        <w:t>.4.2</w:t>
      </w:r>
      <w:r w:rsidR="004C6D29" w:rsidRPr="00855B92">
        <w:rPr>
          <w:color w:val="auto"/>
          <w:sz w:val="22"/>
        </w:rPr>
        <w:t xml:space="preserve"> </w:t>
      </w:r>
      <w:r w:rsidR="000A0595">
        <w:rPr>
          <w:color w:val="auto"/>
          <w:sz w:val="22"/>
        </w:rPr>
        <w:tab/>
      </w:r>
      <w:r w:rsidR="00426888" w:rsidRPr="00855B92">
        <w:rPr>
          <w:color w:val="auto"/>
          <w:sz w:val="22"/>
        </w:rPr>
        <w:t xml:space="preserve">Homes are required to meet this target </w:t>
      </w:r>
      <w:r w:rsidR="0066246A" w:rsidRPr="00855B92">
        <w:rPr>
          <w:color w:val="auto"/>
          <w:sz w:val="22"/>
        </w:rPr>
        <w:t>between Monday to Friday.</w:t>
      </w:r>
    </w:p>
    <w:p w14:paraId="2D642048" w14:textId="4082EAC0" w:rsidR="0066246A" w:rsidRPr="00855B92" w:rsidRDefault="006E21E3" w:rsidP="00855B92">
      <w:pPr>
        <w:spacing w:before="120" w:after="120" w:line="240" w:lineRule="auto"/>
        <w:ind w:left="357" w:right="68" w:firstLine="0"/>
        <w:rPr>
          <w:color w:val="auto"/>
          <w:sz w:val="22"/>
        </w:rPr>
      </w:pPr>
      <w:r>
        <w:rPr>
          <w:color w:val="auto"/>
          <w:sz w:val="22"/>
        </w:rPr>
        <w:t xml:space="preserve">8.4.3 </w:t>
      </w:r>
      <w:r w:rsidR="000A0595">
        <w:rPr>
          <w:color w:val="auto"/>
          <w:sz w:val="22"/>
        </w:rPr>
        <w:tab/>
      </w:r>
      <w:r w:rsidR="0066246A" w:rsidRPr="00855B92">
        <w:rPr>
          <w:color w:val="auto"/>
          <w:sz w:val="22"/>
        </w:rPr>
        <w:t>Where it is safe to do so, Homes may accept disc</w:t>
      </w:r>
      <w:r w:rsidR="00EA30D8" w:rsidRPr="00855B92">
        <w:rPr>
          <w:color w:val="auto"/>
          <w:sz w:val="22"/>
        </w:rPr>
        <w:t>ha</w:t>
      </w:r>
      <w:r w:rsidR="0066246A" w:rsidRPr="00855B92">
        <w:rPr>
          <w:color w:val="auto"/>
          <w:sz w:val="22"/>
        </w:rPr>
        <w:t>rges over the weekend</w:t>
      </w:r>
      <w:r w:rsidR="00EA30D8" w:rsidRPr="00855B92">
        <w:rPr>
          <w:color w:val="auto"/>
          <w:sz w:val="22"/>
        </w:rPr>
        <w:t>,</w:t>
      </w:r>
      <w:r w:rsidR="0066246A" w:rsidRPr="00855B92">
        <w:rPr>
          <w:color w:val="auto"/>
          <w:sz w:val="22"/>
        </w:rPr>
        <w:t xml:space="preserve"> but it is not a requirement of this service. </w:t>
      </w:r>
    </w:p>
    <w:p w14:paraId="5262BD88" w14:textId="5E217EF4" w:rsidR="00E425A1" w:rsidRPr="00855B92" w:rsidRDefault="006E21E3" w:rsidP="00855B92">
      <w:pPr>
        <w:spacing w:before="120" w:after="120" w:line="240" w:lineRule="auto"/>
        <w:ind w:left="357" w:right="68" w:firstLine="0"/>
        <w:rPr>
          <w:color w:val="auto"/>
          <w:sz w:val="22"/>
        </w:rPr>
      </w:pPr>
      <w:r>
        <w:rPr>
          <w:color w:val="auto"/>
          <w:sz w:val="22"/>
        </w:rPr>
        <w:t>8.4.</w:t>
      </w:r>
      <w:r w:rsidR="00345E66">
        <w:rPr>
          <w:color w:val="auto"/>
          <w:sz w:val="22"/>
        </w:rPr>
        <w:t>4</w:t>
      </w:r>
      <w:r>
        <w:rPr>
          <w:color w:val="auto"/>
          <w:sz w:val="22"/>
        </w:rPr>
        <w:t xml:space="preserve"> </w:t>
      </w:r>
      <w:r w:rsidR="000A0595">
        <w:rPr>
          <w:color w:val="auto"/>
          <w:sz w:val="22"/>
        </w:rPr>
        <w:tab/>
      </w:r>
      <w:r w:rsidR="00E425A1" w:rsidRPr="00855B92">
        <w:rPr>
          <w:color w:val="auto"/>
          <w:sz w:val="22"/>
        </w:rPr>
        <w:t xml:space="preserve">The Provider must have a senior member of staff available to agree referrals via </w:t>
      </w:r>
      <w:r w:rsidR="0004309A" w:rsidRPr="00855B92">
        <w:rPr>
          <w:color w:val="auto"/>
          <w:sz w:val="22"/>
        </w:rPr>
        <w:t>secure</w:t>
      </w:r>
      <w:r w:rsidR="00E425A1" w:rsidRPr="00855B92">
        <w:rPr>
          <w:color w:val="auto"/>
          <w:sz w:val="22"/>
        </w:rPr>
        <w:t xml:space="preserve"> email between 8</w:t>
      </w:r>
      <w:r w:rsidR="00557744" w:rsidRPr="00855B92">
        <w:rPr>
          <w:color w:val="auto"/>
          <w:sz w:val="22"/>
        </w:rPr>
        <w:t>30</w:t>
      </w:r>
      <w:r w:rsidR="00E425A1" w:rsidRPr="00855B92">
        <w:rPr>
          <w:color w:val="auto"/>
          <w:sz w:val="22"/>
        </w:rPr>
        <w:t xml:space="preserve">am and </w:t>
      </w:r>
      <w:r w:rsidR="00F837F5" w:rsidRPr="00855B92">
        <w:rPr>
          <w:color w:val="auto"/>
          <w:sz w:val="22"/>
        </w:rPr>
        <w:t>4</w:t>
      </w:r>
      <w:r w:rsidR="00E425A1" w:rsidRPr="00855B92">
        <w:rPr>
          <w:color w:val="auto"/>
          <w:sz w:val="22"/>
        </w:rPr>
        <w:t xml:space="preserve">pm, </w:t>
      </w:r>
      <w:r w:rsidR="008669AD" w:rsidRPr="00855B92">
        <w:rPr>
          <w:color w:val="auto"/>
          <w:sz w:val="22"/>
        </w:rPr>
        <w:t>Monday to Friday</w:t>
      </w:r>
      <w:r w:rsidR="00F837F5" w:rsidRPr="00855B92">
        <w:rPr>
          <w:color w:val="auto"/>
          <w:sz w:val="22"/>
        </w:rPr>
        <w:t xml:space="preserve">. </w:t>
      </w:r>
      <w:r w:rsidR="00E425A1" w:rsidRPr="00855B92">
        <w:rPr>
          <w:color w:val="auto"/>
          <w:sz w:val="22"/>
        </w:rPr>
        <w:t xml:space="preserve">Where the Home Manager or dedicated staff member is not available to review referrals, it is expected that the home will nominate an on-call manager to accept/reject referrals and agree admissions.  </w:t>
      </w:r>
      <w:r w:rsidR="00E425A1" w:rsidRPr="00855B92">
        <w:rPr>
          <w:b/>
          <w:bCs/>
          <w:color w:val="auto"/>
          <w:sz w:val="22"/>
        </w:rPr>
        <w:t xml:space="preserve"> </w:t>
      </w:r>
    </w:p>
    <w:p w14:paraId="30782C5E" w14:textId="77777777" w:rsidR="00BE679C" w:rsidRDefault="00BE679C" w:rsidP="00186803">
      <w:pPr>
        <w:pStyle w:val="ListParagraph"/>
        <w:spacing w:after="0" w:line="259" w:lineRule="auto"/>
        <w:ind w:right="0" w:firstLine="0"/>
        <w:rPr>
          <w:b/>
          <w:bCs/>
          <w:szCs w:val="24"/>
        </w:rPr>
      </w:pPr>
    </w:p>
    <w:p w14:paraId="44EDAE64" w14:textId="77777777" w:rsidR="00BE679C" w:rsidRDefault="00BE679C" w:rsidP="00186803">
      <w:pPr>
        <w:pStyle w:val="ListParagraph"/>
        <w:spacing w:after="0" w:line="259" w:lineRule="auto"/>
        <w:ind w:right="0" w:firstLine="0"/>
        <w:rPr>
          <w:b/>
          <w:bCs/>
          <w:szCs w:val="24"/>
        </w:rPr>
      </w:pPr>
    </w:p>
    <w:p w14:paraId="65DC9615" w14:textId="76153EBD" w:rsidR="00BE679C" w:rsidRPr="00B66D1C" w:rsidRDefault="008A568D" w:rsidP="00B66D1C">
      <w:pPr>
        <w:spacing w:after="0" w:line="259" w:lineRule="auto"/>
        <w:ind w:left="0" w:right="0" w:firstLine="0"/>
        <w:rPr>
          <w:b/>
          <w:bCs/>
          <w:szCs w:val="24"/>
        </w:rPr>
      </w:pPr>
      <w:r>
        <w:rPr>
          <w:b/>
          <w:bCs/>
          <w:szCs w:val="24"/>
        </w:rPr>
        <w:t xml:space="preserve">9. </w:t>
      </w:r>
      <w:r w:rsidR="00BE679C" w:rsidRPr="00B66D1C">
        <w:rPr>
          <w:b/>
          <w:bCs/>
          <w:szCs w:val="24"/>
        </w:rPr>
        <w:t>Statement of Requirement</w:t>
      </w:r>
      <w:r w:rsidR="00E425A1" w:rsidRPr="00B66D1C">
        <w:rPr>
          <w:b/>
          <w:bCs/>
          <w:szCs w:val="24"/>
        </w:rPr>
        <w:t>s</w:t>
      </w:r>
      <w:r w:rsidR="00B66D1C" w:rsidRPr="00B66D1C">
        <w:rPr>
          <w:b/>
          <w:bCs/>
          <w:szCs w:val="24"/>
        </w:rPr>
        <w:t xml:space="preserve"> for Homes</w:t>
      </w:r>
    </w:p>
    <w:p w14:paraId="58149A2C" w14:textId="3C387AAF" w:rsidR="003F5EEB" w:rsidRPr="00DF4053" w:rsidRDefault="003F5EEB" w:rsidP="000E7BB7">
      <w:pPr>
        <w:spacing w:after="0" w:line="240" w:lineRule="auto"/>
        <w:ind w:right="0"/>
        <w:rPr>
          <w:bCs/>
          <w:i/>
          <w:iCs/>
          <w:sz w:val="22"/>
        </w:rPr>
      </w:pPr>
    </w:p>
    <w:p w14:paraId="1D021DD4" w14:textId="1EFC66A4" w:rsidR="002E579D" w:rsidRPr="00DF4053" w:rsidRDefault="002E579D" w:rsidP="00DF4053">
      <w:pPr>
        <w:rPr>
          <w:bCs/>
          <w:i/>
          <w:iCs/>
          <w:color w:val="000000" w:themeColor="text1"/>
          <w:sz w:val="22"/>
        </w:rPr>
      </w:pPr>
      <w:r w:rsidRPr="00DF4053">
        <w:rPr>
          <w:bCs/>
          <w:i/>
          <w:iCs/>
          <w:color w:val="000000" w:themeColor="text1"/>
          <w:sz w:val="22"/>
        </w:rPr>
        <w:t>Please read this section in conjunction with the Statement Requirements in the main Service Specification</w:t>
      </w:r>
      <w:r w:rsidR="00EB5E10" w:rsidRPr="00DF4053">
        <w:rPr>
          <w:bCs/>
          <w:i/>
          <w:iCs/>
          <w:color w:val="000000" w:themeColor="text1"/>
          <w:sz w:val="22"/>
        </w:rPr>
        <w:t xml:space="preserve"> and addendums</w:t>
      </w:r>
    </w:p>
    <w:p w14:paraId="0E5CA29C" w14:textId="77777777" w:rsidR="002E579D" w:rsidRDefault="002E579D" w:rsidP="002E579D">
      <w:pPr>
        <w:rPr>
          <w:b/>
          <w:bCs/>
          <w:sz w:val="22"/>
        </w:rPr>
      </w:pPr>
    </w:p>
    <w:p w14:paraId="37B5A858" w14:textId="77777777" w:rsidR="007C3DD7" w:rsidRDefault="007C3DD7" w:rsidP="00E425A1">
      <w:pPr>
        <w:ind w:hanging="720"/>
        <w:rPr>
          <w:rFonts w:eastAsia="Calibri"/>
          <w:b/>
          <w:spacing w:val="-4"/>
          <w:sz w:val="22"/>
        </w:rPr>
      </w:pPr>
    </w:p>
    <w:p w14:paraId="41ACF9F0" w14:textId="479B578F" w:rsidR="007C3DD7" w:rsidRPr="00356665" w:rsidRDefault="008A568D" w:rsidP="00EA30D8">
      <w:pPr>
        <w:spacing w:after="0" w:line="259" w:lineRule="auto"/>
        <w:ind w:left="0" w:right="0" w:firstLine="0"/>
        <w:rPr>
          <w:b/>
          <w:bCs/>
          <w:sz w:val="22"/>
        </w:rPr>
      </w:pPr>
      <w:r w:rsidRPr="00356665">
        <w:rPr>
          <w:b/>
          <w:bCs/>
          <w:sz w:val="22"/>
        </w:rPr>
        <w:t xml:space="preserve">9.1 </w:t>
      </w:r>
      <w:r w:rsidR="007C3DD7" w:rsidRPr="00356665">
        <w:rPr>
          <w:b/>
          <w:bCs/>
          <w:sz w:val="22"/>
        </w:rPr>
        <w:t>Access and Referral</w:t>
      </w:r>
    </w:p>
    <w:p w14:paraId="23FD45E1" w14:textId="77777777" w:rsidR="007C3DD7" w:rsidRDefault="007C3DD7" w:rsidP="007C3DD7">
      <w:pPr>
        <w:spacing w:after="0" w:line="259" w:lineRule="auto"/>
        <w:ind w:right="0" w:hanging="720"/>
        <w:rPr>
          <w:b/>
          <w:bCs/>
          <w:szCs w:val="24"/>
        </w:rPr>
      </w:pPr>
    </w:p>
    <w:p w14:paraId="466E8C79" w14:textId="70DF5808" w:rsidR="007C3DD7" w:rsidRPr="008061A3" w:rsidRDefault="008646E2" w:rsidP="007C3DD7">
      <w:pPr>
        <w:spacing w:after="0" w:line="259" w:lineRule="auto"/>
        <w:ind w:left="0" w:right="0" w:firstLine="0"/>
        <w:rPr>
          <w:b/>
          <w:bCs/>
          <w:sz w:val="22"/>
        </w:rPr>
      </w:pPr>
      <w:r>
        <w:rPr>
          <w:b/>
          <w:bCs/>
          <w:sz w:val="22"/>
        </w:rPr>
        <w:t xml:space="preserve">9.1.1 </w:t>
      </w:r>
      <w:r w:rsidR="007C3DD7">
        <w:rPr>
          <w:b/>
          <w:bCs/>
          <w:sz w:val="22"/>
        </w:rPr>
        <w:t xml:space="preserve">Referral and </w:t>
      </w:r>
      <w:r w:rsidR="007C3DD7" w:rsidRPr="008061A3">
        <w:rPr>
          <w:b/>
          <w:bCs/>
          <w:sz w:val="22"/>
        </w:rPr>
        <w:t>Assess</w:t>
      </w:r>
      <w:r w:rsidR="007C3DD7">
        <w:rPr>
          <w:b/>
          <w:bCs/>
          <w:sz w:val="22"/>
        </w:rPr>
        <w:t>ment</w:t>
      </w:r>
    </w:p>
    <w:p w14:paraId="64B678DC" w14:textId="60F39EFD" w:rsidR="004D10F6" w:rsidRPr="004D10F6" w:rsidRDefault="004D10F6" w:rsidP="00CA4FBB">
      <w:pPr>
        <w:ind w:left="0" w:firstLine="0"/>
        <w:rPr>
          <w:b/>
          <w:bCs/>
          <w:i/>
          <w:iCs/>
          <w:color w:val="auto"/>
          <w:sz w:val="22"/>
        </w:rPr>
      </w:pPr>
      <w:r>
        <w:rPr>
          <w:b/>
          <w:bCs/>
          <w:i/>
          <w:iCs/>
          <w:color w:val="auto"/>
          <w:sz w:val="22"/>
        </w:rPr>
        <w:t>S</w:t>
      </w:r>
      <w:r w:rsidRPr="004D10F6">
        <w:rPr>
          <w:i/>
          <w:iCs/>
          <w:sz w:val="22"/>
        </w:rPr>
        <w:t xml:space="preserve">ee also Statement of Requirements section </w:t>
      </w:r>
      <w:proofErr w:type="gramStart"/>
      <w:r w:rsidRPr="004D10F6">
        <w:rPr>
          <w:i/>
          <w:iCs/>
          <w:sz w:val="22"/>
        </w:rPr>
        <w:t>9</w:t>
      </w:r>
      <w:proofErr w:type="gramEnd"/>
    </w:p>
    <w:p w14:paraId="23ED140E" w14:textId="77777777" w:rsidR="00CA4FBB" w:rsidRPr="00AC5BD6" w:rsidRDefault="00CA4FBB" w:rsidP="00CA4FBB">
      <w:pPr>
        <w:ind w:left="0" w:firstLine="0"/>
        <w:rPr>
          <w:b/>
          <w:bCs/>
          <w:color w:val="auto"/>
          <w:sz w:val="22"/>
        </w:rPr>
      </w:pPr>
    </w:p>
    <w:p w14:paraId="063AD6FC" w14:textId="1426A242" w:rsidR="004D10F6" w:rsidRPr="00855B92" w:rsidRDefault="00E55EEE" w:rsidP="00855B92">
      <w:pPr>
        <w:spacing w:before="120" w:after="120"/>
        <w:ind w:left="348" w:firstLine="0"/>
        <w:rPr>
          <w:sz w:val="22"/>
        </w:rPr>
      </w:pPr>
      <w:r>
        <w:rPr>
          <w:color w:val="auto"/>
          <w:sz w:val="22"/>
        </w:rPr>
        <w:t xml:space="preserve">9.1.1.1 </w:t>
      </w:r>
      <w:r w:rsidR="000A0595">
        <w:rPr>
          <w:color w:val="auto"/>
          <w:sz w:val="22"/>
        </w:rPr>
        <w:tab/>
      </w:r>
      <w:r w:rsidR="004D10F6" w:rsidRPr="00855B92">
        <w:rPr>
          <w:color w:val="auto"/>
          <w:sz w:val="22"/>
        </w:rPr>
        <w:t xml:space="preserve">The Referrers will identify people who are medically optimised for discharge and who are suitable </w:t>
      </w:r>
      <w:r w:rsidR="00A4025F" w:rsidRPr="00855B92">
        <w:rPr>
          <w:color w:val="auto"/>
          <w:sz w:val="22"/>
        </w:rPr>
        <w:t xml:space="preserve">discharge under pathway 3 discharge to assess in </w:t>
      </w:r>
      <w:r w:rsidR="004D10F6" w:rsidRPr="00855B92">
        <w:rPr>
          <w:color w:val="auto"/>
          <w:sz w:val="22"/>
        </w:rPr>
        <w:t>for a care home setting</w:t>
      </w:r>
      <w:r w:rsidR="004D10F6" w:rsidRPr="00855B92">
        <w:rPr>
          <w:sz w:val="22"/>
        </w:rPr>
        <w:t xml:space="preserve">. </w:t>
      </w:r>
    </w:p>
    <w:p w14:paraId="4E94D150" w14:textId="7716B618" w:rsidR="00B22D08" w:rsidRPr="00855B92" w:rsidRDefault="00E55EEE" w:rsidP="00855B92">
      <w:pPr>
        <w:spacing w:after="0" w:line="240" w:lineRule="auto"/>
        <w:ind w:left="345" w:right="0" w:firstLine="0"/>
        <w:jc w:val="left"/>
        <w:rPr>
          <w:rFonts w:ascii="Calibri" w:eastAsia="Times New Roman" w:hAnsi="Calibri" w:cs="Calibri"/>
          <w:color w:val="auto"/>
          <w:sz w:val="22"/>
        </w:rPr>
      </w:pPr>
      <w:r>
        <w:rPr>
          <w:color w:val="auto"/>
          <w:sz w:val="22"/>
        </w:rPr>
        <w:t xml:space="preserve">9.1.1.2 </w:t>
      </w:r>
      <w:r w:rsidR="000A0595">
        <w:rPr>
          <w:color w:val="auto"/>
          <w:sz w:val="22"/>
        </w:rPr>
        <w:tab/>
      </w:r>
      <w:r w:rsidR="004D10F6" w:rsidRPr="00855B92">
        <w:rPr>
          <w:color w:val="auto"/>
          <w:sz w:val="22"/>
        </w:rPr>
        <w:t xml:space="preserve">The expectation is that admissions will be coordinated </w:t>
      </w:r>
      <w:r w:rsidR="009F7DE2" w:rsidRPr="00855B92">
        <w:rPr>
          <w:color w:val="auto"/>
          <w:sz w:val="22"/>
        </w:rPr>
        <w:t xml:space="preserve">and completed </w:t>
      </w:r>
      <w:r w:rsidR="004D10F6" w:rsidRPr="00855B92">
        <w:rPr>
          <w:color w:val="auto"/>
          <w:sz w:val="22"/>
        </w:rPr>
        <w:t xml:space="preserve">by the </w:t>
      </w:r>
      <w:r w:rsidR="00612BDD" w:rsidRPr="00855B92">
        <w:rPr>
          <w:color w:val="auto"/>
          <w:sz w:val="22"/>
        </w:rPr>
        <w:t xml:space="preserve">Local Authority </w:t>
      </w:r>
      <w:r w:rsidR="004D10F6" w:rsidRPr="00855B92">
        <w:rPr>
          <w:color w:val="auto"/>
          <w:sz w:val="22"/>
        </w:rPr>
        <w:t xml:space="preserve">Trusted Assessor (TA), including an assessment provided by the Social Worker to sufficiently identify that a residential or nursing placement will be required. </w:t>
      </w:r>
      <w:hyperlink r:id="rId10">
        <w:r w:rsidR="00B22D08" w:rsidRPr="00855B92">
          <w:rPr>
            <w:rStyle w:val="Hyperlink"/>
            <w:rFonts w:eastAsia="Times New Roman"/>
            <w:color w:val="0000FF"/>
            <w:sz w:val="22"/>
          </w:rPr>
          <w:t>20180625_900805_Guidance_on_Trusted_Assessors_agreements_v2.pdf (cqc.org.uk)</w:t>
        </w:r>
      </w:hyperlink>
    </w:p>
    <w:p w14:paraId="373A83EB" w14:textId="4E002D30" w:rsidR="001658E4" w:rsidRPr="00855B92" w:rsidRDefault="00E55EEE" w:rsidP="00855B92">
      <w:pPr>
        <w:spacing w:before="120" w:after="120"/>
        <w:ind w:left="348" w:firstLine="0"/>
        <w:rPr>
          <w:color w:val="auto"/>
          <w:sz w:val="22"/>
        </w:rPr>
      </w:pPr>
      <w:r>
        <w:rPr>
          <w:color w:val="auto"/>
          <w:sz w:val="22"/>
        </w:rPr>
        <w:t>9.1.</w:t>
      </w:r>
      <w:r w:rsidR="00B15CB5">
        <w:rPr>
          <w:color w:val="auto"/>
          <w:sz w:val="22"/>
        </w:rPr>
        <w:t>1</w:t>
      </w:r>
      <w:r>
        <w:rPr>
          <w:color w:val="auto"/>
          <w:sz w:val="22"/>
        </w:rPr>
        <w:t>.3</w:t>
      </w:r>
      <w:r w:rsidR="00B15CB5">
        <w:rPr>
          <w:color w:val="auto"/>
          <w:sz w:val="22"/>
        </w:rPr>
        <w:t xml:space="preserve"> </w:t>
      </w:r>
      <w:r w:rsidR="000A0595">
        <w:rPr>
          <w:color w:val="auto"/>
          <w:sz w:val="22"/>
        </w:rPr>
        <w:tab/>
      </w:r>
      <w:r w:rsidR="00CA4FBB" w:rsidRPr="00855B92">
        <w:rPr>
          <w:color w:val="auto"/>
          <w:sz w:val="22"/>
        </w:rPr>
        <w:t xml:space="preserve">The information in this assessment must be </w:t>
      </w:r>
      <w:r w:rsidR="009303F6" w:rsidRPr="00855B92">
        <w:rPr>
          <w:color w:val="auto"/>
          <w:sz w:val="22"/>
        </w:rPr>
        <w:t>fit for purpose</w:t>
      </w:r>
      <w:r w:rsidR="003A3240" w:rsidRPr="00855B92">
        <w:rPr>
          <w:color w:val="auto"/>
          <w:sz w:val="22"/>
        </w:rPr>
        <w:t xml:space="preserve"> and</w:t>
      </w:r>
      <w:r w:rsidR="00BB4BF9" w:rsidRPr="00855B92">
        <w:rPr>
          <w:rFonts w:eastAsia="Times New Roman"/>
          <w:color w:val="auto"/>
          <w:sz w:val="22"/>
        </w:rPr>
        <w:t xml:space="preserve"> an accurate reflection of the person’s needs</w:t>
      </w:r>
      <w:r w:rsidR="000F259B" w:rsidRPr="00855B92">
        <w:rPr>
          <w:rFonts w:eastAsia="Times New Roman"/>
          <w:color w:val="auto"/>
          <w:sz w:val="22"/>
        </w:rPr>
        <w:t xml:space="preserve">, </w:t>
      </w:r>
      <w:proofErr w:type="gramStart"/>
      <w:r w:rsidR="000F259B" w:rsidRPr="00855B92">
        <w:rPr>
          <w:rFonts w:eastAsia="Times New Roman"/>
          <w:color w:val="auto"/>
          <w:sz w:val="22"/>
        </w:rPr>
        <w:t>risk</w:t>
      </w:r>
      <w:proofErr w:type="gramEnd"/>
      <w:r w:rsidR="00AA4494" w:rsidRPr="00855B92">
        <w:rPr>
          <w:rFonts w:eastAsia="Times New Roman"/>
          <w:color w:val="auto"/>
          <w:sz w:val="22"/>
        </w:rPr>
        <w:t xml:space="preserve"> and</w:t>
      </w:r>
      <w:r w:rsidR="00BB4BF9" w:rsidRPr="00855B92">
        <w:rPr>
          <w:rFonts w:eastAsia="Times New Roman"/>
          <w:color w:val="auto"/>
          <w:sz w:val="22"/>
        </w:rPr>
        <w:t xml:space="preserve"> behaviour</w:t>
      </w:r>
      <w:r w:rsidR="003A3240" w:rsidRPr="00855B92">
        <w:rPr>
          <w:color w:val="auto"/>
          <w:sz w:val="22"/>
        </w:rPr>
        <w:t>.</w:t>
      </w:r>
      <w:r w:rsidR="001658E4" w:rsidRPr="00855B92">
        <w:rPr>
          <w:color w:val="auto"/>
          <w:sz w:val="22"/>
        </w:rPr>
        <w:t xml:space="preserve"> </w:t>
      </w:r>
    </w:p>
    <w:p w14:paraId="2E871FF2" w14:textId="55FEA7F7" w:rsidR="004158EF" w:rsidRPr="00855B92" w:rsidRDefault="00B15CB5" w:rsidP="00855B92">
      <w:pPr>
        <w:ind w:left="345" w:firstLine="0"/>
        <w:rPr>
          <w:color w:val="auto"/>
          <w:sz w:val="22"/>
        </w:rPr>
      </w:pPr>
      <w:r>
        <w:rPr>
          <w:color w:val="auto"/>
          <w:sz w:val="22"/>
        </w:rPr>
        <w:t xml:space="preserve">9.1.1.4 </w:t>
      </w:r>
      <w:r w:rsidR="000A0595">
        <w:rPr>
          <w:color w:val="auto"/>
          <w:sz w:val="22"/>
        </w:rPr>
        <w:tab/>
      </w:r>
      <w:r w:rsidR="004158EF" w:rsidRPr="00855B92">
        <w:rPr>
          <w:color w:val="auto"/>
          <w:sz w:val="22"/>
        </w:rPr>
        <w:t xml:space="preserve">The hospital discharge teams will determine if a person has any nursing </w:t>
      </w:r>
      <w:proofErr w:type="gramStart"/>
      <w:r w:rsidR="004158EF" w:rsidRPr="00855B92">
        <w:rPr>
          <w:color w:val="auto"/>
          <w:sz w:val="22"/>
        </w:rPr>
        <w:t>needs</w:t>
      </w:r>
      <w:proofErr w:type="gramEnd"/>
      <w:r w:rsidR="004158EF" w:rsidRPr="00855B92">
        <w:rPr>
          <w:color w:val="auto"/>
          <w:sz w:val="22"/>
        </w:rPr>
        <w:t xml:space="preserve"> and this will inform decision making in relation to the type of placement required. </w:t>
      </w:r>
    </w:p>
    <w:p w14:paraId="7AE21E42" w14:textId="638B024C" w:rsidR="005D2DE3" w:rsidRPr="00B15CB5" w:rsidRDefault="00B15CB5" w:rsidP="00855B92">
      <w:pPr>
        <w:ind w:left="360" w:firstLine="0"/>
        <w:rPr>
          <w:rStyle w:val="cf01"/>
          <w:rFonts w:ascii="Arial" w:hAnsi="Arial" w:cs="Arial"/>
          <w:color w:val="auto"/>
          <w:sz w:val="22"/>
          <w:szCs w:val="22"/>
        </w:rPr>
      </w:pPr>
      <w:r w:rsidRPr="00B15CB5">
        <w:rPr>
          <w:rFonts w:eastAsia="Times New Roman"/>
          <w:color w:val="auto"/>
          <w:sz w:val="22"/>
        </w:rPr>
        <w:t xml:space="preserve">9.1.1.5 </w:t>
      </w:r>
      <w:r w:rsidR="000A0595">
        <w:rPr>
          <w:rFonts w:eastAsia="Times New Roman"/>
          <w:color w:val="auto"/>
          <w:sz w:val="22"/>
        </w:rPr>
        <w:tab/>
      </w:r>
      <w:r w:rsidR="005D2DE3" w:rsidRPr="00855B92">
        <w:rPr>
          <w:sz w:val="22"/>
        </w:rPr>
        <w:t xml:space="preserve">The Social Worker (or allocated worker) will discuss with the person and their carers/families/significant others the move to a care home for a short-term placement, where a full assessment of their care needs can be completed. It will be made clear that this is a short-term placement. This includes the issue of Personal Choice Contributions (Tops Ups) after 4 weeks, should the person move on to a chargeable service. </w:t>
      </w:r>
      <w:r w:rsidR="00E322A8" w:rsidRPr="00855B92">
        <w:rPr>
          <w:sz w:val="22"/>
        </w:rPr>
        <w:t xml:space="preserve"> </w:t>
      </w:r>
      <w:r w:rsidR="00C159EC" w:rsidRPr="00855B92">
        <w:rPr>
          <w:sz w:val="22"/>
        </w:rPr>
        <w:t>The guidance leaflet should be included in the pack.</w:t>
      </w:r>
      <w:r w:rsidR="006D2690" w:rsidRPr="00855B92">
        <w:rPr>
          <w:sz w:val="22"/>
        </w:rPr>
        <w:t xml:space="preserve"> </w:t>
      </w:r>
      <w:r w:rsidR="00E322A8" w:rsidRPr="00B15CB5">
        <w:rPr>
          <w:rStyle w:val="cf01"/>
          <w:rFonts w:ascii="Arial" w:hAnsi="Arial" w:cs="Arial"/>
          <w:sz w:val="22"/>
          <w:szCs w:val="22"/>
        </w:rPr>
        <w:t>This should also include info</w:t>
      </w:r>
      <w:r w:rsidR="00112063" w:rsidRPr="00B15CB5">
        <w:rPr>
          <w:rStyle w:val="cf01"/>
          <w:rFonts w:ascii="Arial" w:hAnsi="Arial" w:cs="Arial"/>
          <w:sz w:val="22"/>
          <w:szCs w:val="22"/>
        </w:rPr>
        <w:t>rmation</w:t>
      </w:r>
      <w:r w:rsidR="00E322A8" w:rsidRPr="00B15CB5">
        <w:rPr>
          <w:rStyle w:val="cf01"/>
          <w:rFonts w:ascii="Arial" w:hAnsi="Arial" w:cs="Arial"/>
          <w:sz w:val="22"/>
          <w:szCs w:val="22"/>
        </w:rPr>
        <w:t xml:space="preserve"> regarding CHC eligibility and that top-ups are not </w:t>
      </w:r>
      <w:proofErr w:type="gramStart"/>
      <w:r w:rsidR="00E322A8" w:rsidRPr="00B15CB5">
        <w:rPr>
          <w:rStyle w:val="cf01"/>
          <w:rFonts w:ascii="Arial" w:hAnsi="Arial" w:cs="Arial"/>
          <w:sz w:val="22"/>
          <w:szCs w:val="22"/>
        </w:rPr>
        <w:t>permissible</w:t>
      </w:r>
      <w:proofErr w:type="gramEnd"/>
      <w:r w:rsidR="00E322A8" w:rsidRPr="00B15CB5">
        <w:rPr>
          <w:rStyle w:val="cf01"/>
          <w:rFonts w:ascii="Arial" w:hAnsi="Arial" w:cs="Arial"/>
          <w:sz w:val="22"/>
          <w:szCs w:val="22"/>
        </w:rPr>
        <w:t xml:space="preserve"> but that CHC eligibility is reviewable</w:t>
      </w:r>
      <w:r w:rsidR="005B3FAB" w:rsidRPr="00B15CB5">
        <w:rPr>
          <w:rStyle w:val="cf01"/>
          <w:rFonts w:ascii="Arial" w:hAnsi="Arial" w:cs="Arial"/>
          <w:sz w:val="22"/>
          <w:szCs w:val="22"/>
        </w:rPr>
        <w:t>.</w:t>
      </w:r>
    </w:p>
    <w:p w14:paraId="5B69A709" w14:textId="31103357" w:rsidR="00835781" w:rsidRPr="00855B92" w:rsidRDefault="00B15CB5" w:rsidP="00855B92">
      <w:pPr>
        <w:spacing w:before="120" w:after="120"/>
        <w:ind w:left="363" w:firstLine="0"/>
        <w:rPr>
          <w:sz w:val="22"/>
        </w:rPr>
      </w:pPr>
      <w:r>
        <w:rPr>
          <w:color w:val="auto"/>
          <w:sz w:val="22"/>
        </w:rPr>
        <w:t xml:space="preserve">9.1.1.6 </w:t>
      </w:r>
      <w:r w:rsidR="000A0595">
        <w:rPr>
          <w:color w:val="auto"/>
          <w:sz w:val="22"/>
        </w:rPr>
        <w:tab/>
      </w:r>
      <w:r w:rsidR="007C3DD7" w:rsidRPr="00855B92">
        <w:rPr>
          <w:color w:val="auto"/>
          <w:sz w:val="22"/>
        </w:rPr>
        <w:t>T</w:t>
      </w:r>
      <w:r w:rsidR="00CA6AEF" w:rsidRPr="00855B92">
        <w:rPr>
          <w:sz w:val="22"/>
        </w:rPr>
        <w:t xml:space="preserve">he referral and assessment information </w:t>
      </w:r>
      <w:r w:rsidR="0067677D" w:rsidRPr="00855B92">
        <w:rPr>
          <w:sz w:val="22"/>
        </w:rPr>
        <w:t xml:space="preserve">will be sent </w:t>
      </w:r>
      <w:r w:rsidR="00CA6AEF" w:rsidRPr="00855B92">
        <w:rPr>
          <w:sz w:val="22"/>
        </w:rPr>
        <w:t xml:space="preserve">directly to the </w:t>
      </w:r>
      <w:r w:rsidR="001630AF" w:rsidRPr="00855B92">
        <w:rPr>
          <w:sz w:val="22"/>
        </w:rPr>
        <w:t>identified Home</w:t>
      </w:r>
      <w:r w:rsidR="00B1402A" w:rsidRPr="00855B92">
        <w:rPr>
          <w:sz w:val="22"/>
        </w:rPr>
        <w:t xml:space="preserve"> who will have provided a secure form of email communication. </w:t>
      </w:r>
    </w:p>
    <w:p w14:paraId="630F1748" w14:textId="23238171" w:rsidR="00835781" w:rsidRPr="00855B92" w:rsidRDefault="00B15CB5" w:rsidP="00855B92">
      <w:pPr>
        <w:spacing w:before="120" w:after="120" w:line="240" w:lineRule="auto"/>
        <w:ind w:left="363" w:right="68" w:firstLine="0"/>
        <w:rPr>
          <w:sz w:val="22"/>
        </w:rPr>
      </w:pPr>
      <w:r w:rsidRPr="009E30DF">
        <w:rPr>
          <w:sz w:val="22"/>
        </w:rPr>
        <w:t>9.1.1.7</w:t>
      </w:r>
      <w:r w:rsidR="00CA6AEF" w:rsidRPr="00855B92">
        <w:rPr>
          <w:sz w:val="22"/>
        </w:rPr>
        <w:t xml:space="preserve"> </w:t>
      </w:r>
      <w:r w:rsidR="000A0595">
        <w:rPr>
          <w:sz w:val="22"/>
        </w:rPr>
        <w:tab/>
      </w:r>
      <w:r w:rsidR="00835781" w:rsidRPr="00855B92">
        <w:rPr>
          <w:sz w:val="22"/>
        </w:rPr>
        <w:t xml:space="preserve">The Provider must review the referral and accept/reject </w:t>
      </w:r>
      <w:r w:rsidR="00835781" w:rsidRPr="00855B92">
        <w:rPr>
          <w:color w:val="auto"/>
          <w:sz w:val="22"/>
        </w:rPr>
        <w:t xml:space="preserve">within 1- 2 hours. If no response, is received within this timeframe, another Provider may be approached. </w:t>
      </w:r>
    </w:p>
    <w:p w14:paraId="20E7499B" w14:textId="40AE19B3" w:rsidR="00236788" w:rsidRPr="00855B92" w:rsidRDefault="00B15CB5" w:rsidP="00855B92">
      <w:pPr>
        <w:ind w:left="360" w:firstLine="0"/>
        <w:rPr>
          <w:rFonts w:eastAsia="Calibri"/>
          <w:color w:val="auto"/>
          <w:spacing w:val="-4"/>
          <w:sz w:val="22"/>
        </w:rPr>
      </w:pPr>
      <w:r w:rsidRPr="009E30DF">
        <w:rPr>
          <w:sz w:val="22"/>
        </w:rPr>
        <w:t>9.1.1.8</w:t>
      </w:r>
      <w:r w:rsidR="000A0595">
        <w:rPr>
          <w:sz w:val="22"/>
        </w:rPr>
        <w:tab/>
      </w:r>
      <w:r w:rsidR="006B6943" w:rsidRPr="00855B92">
        <w:rPr>
          <w:color w:val="auto"/>
          <w:sz w:val="22"/>
        </w:rPr>
        <w:t xml:space="preserve">It is expected that the </w:t>
      </w:r>
      <w:r w:rsidR="0079537F" w:rsidRPr="00855B92">
        <w:rPr>
          <w:color w:val="auto"/>
          <w:sz w:val="22"/>
        </w:rPr>
        <w:t xml:space="preserve">assessment </w:t>
      </w:r>
      <w:r w:rsidR="006F26CD" w:rsidRPr="00855B92">
        <w:rPr>
          <w:color w:val="auto"/>
          <w:sz w:val="22"/>
        </w:rPr>
        <w:t xml:space="preserve">coordinated by the TAs </w:t>
      </w:r>
      <w:r w:rsidR="002D6C7A" w:rsidRPr="00855B92">
        <w:rPr>
          <w:color w:val="auto"/>
          <w:sz w:val="22"/>
        </w:rPr>
        <w:t xml:space="preserve">will in most cases </w:t>
      </w:r>
      <w:r w:rsidR="0079537F" w:rsidRPr="00855B92">
        <w:rPr>
          <w:color w:val="auto"/>
          <w:sz w:val="22"/>
        </w:rPr>
        <w:t>be accepted by the Home</w:t>
      </w:r>
      <w:r w:rsidR="00236788" w:rsidRPr="00855B92">
        <w:rPr>
          <w:color w:val="auto"/>
          <w:sz w:val="22"/>
        </w:rPr>
        <w:t xml:space="preserve">, and the Home </w:t>
      </w:r>
      <w:r w:rsidR="00236788" w:rsidRPr="00855B92">
        <w:rPr>
          <w:rFonts w:eastAsia="Calibri"/>
          <w:color w:val="auto"/>
          <w:spacing w:val="-4"/>
          <w:sz w:val="22"/>
        </w:rPr>
        <w:t xml:space="preserve">will </w:t>
      </w:r>
      <w:r w:rsidR="006D0146" w:rsidRPr="00855B92">
        <w:rPr>
          <w:rFonts w:eastAsia="Calibri"/>
          <w:color w:val="auto"/>
          <w:spacing w:val="-4"/>
          <w:sz w:val="22"/>
        </w:rPr>
        <w:t xml:space="preserve">provide </w:t>
      </w:r>
      <w:r w:rsidR="00236788" w:rsidRPr="00855B92">
        <w:rPr>
          <w:rFonts w:eastAsia="Calibri"/>
          <w:color w:val="auto"/>
          <w:spacing w:val="-4"/>
          <w:sz w:val="22"/>
        </w:rPr>
        <w:t>update</w:t>
      </w:r>
      <w:r w:rsidR="006D0146" w:rsidRPr="00855B92">
        <w:rPr>
          <w:rFonts w:eastAsia="Calibri"/>
          <w:color w:val="auto"/>
          <w:spacing w:val="-4"/>
          <w:sz w:val="22"/>
        </w:rPr>
        <w:t>s (see section</w:t>
      </w:r>
      <w:r w:rsidR="005853F5" w:rsidRPr="00855B92">
        <w:rPr>
          <w:rFonts w:eastAsia="Calibri"/>
          <w:color w:val="auto"/>
          <w:spacing w:val="-4"/>
          <w:sz w:val="22"/>
        </w:rPr>
        <w:t xml:space="preserve"> 11</w:t>
      </w:r>
      <w:r w:rsidR="006D0146" w:rsidRPr="00855B92">
        <w:rPr>
          <w:rFonts w:eastAsia="Calibri"/>
          <w:color w:val="auto"/>
          <w:spacing w:val="-4"/>
          <w:sz w:val="22"/>
        </w:rPr>
        <w:t xml:space="preserve"> for </w:t>
      </w:r>
      <w:r w:rsidR="001F2999" w:rsidRPr="00855B92">
        <w:rPr>
          <w:rFonts w:eastAsia="Calibri"/>
          <w:color w:val="auto"/>
          <w:spacing w:val="-4"/>
          <w:sz w:val="22"/>
        </w:rPr>
        <w:t>information recording)</w:t>
      </w:r>
      <w:r w:rsidR="00251F06" w:rsidRPr="00855B92">
        <w:rPr>
          <w:rFonts w:eastAsia="Calibri"/>
          <w:color w:val="auto"/>
          <w:spacing w:val="-4"/>
          <w:sz w:val="22"/>
        </w:rPr>
        <w:t>.</w:t>
      </w:r>
      <w:r w:rsidR="00236788" w:rsidRPr="00855B92">
        <w:rPr>
          <w:rFonts w:eastAsia="Calibri"/>
          <w:color w:val="auto"/>
          <w:spacing w:val="-4"/>
          <w:sz w:val="22"/>
        </w:rPr>
        <w:t xml:space="preserve"> </w:t>
      </w:r>
    </w:p>
    <w:p w14:paraId="388BAFD2" w14:textId="1DFEEBD3" w:rsidR="006B6943" w:rsidRPr="00855B92" w:rsidRDefault="00B15CB5" w:rsidP="00855B92">
      <w:pPr>
        <w:spacing w:before="120" w:after="120"/>
        <w:ind w:left="363" w:firstLine="0"/>
        <w:rPr>
          <w:rFonts w:eastAsia="Calibri"/>
          <w:color w:val="auto"/>
          <w:spacing w:val="-4"/>
          <w:sz w:val="22"/>
        </w:rPr>
      </w:pPr>
      <w:r w:rsidRPr="009E30DF">
        <w:rPr>
          <w:color w:val="auto"/>
          <w:sz w:val="22"/>
        </w:rPr>
        <w:t xml:space="preserve">9.1.1.9 </w:t>
      </w:r>
      <w:r w:rsidR="000A0595">
        <w:rPr>
          <w:color w:val="auto"/>
          <w:sz w:val="22"/>
        </w:rPr>
        <w:tab/>
      </w:r>
      <w:r w:rsidR="006B6943" w:rsidRPr="00855B92">
        <w:rPr>
          <w:color w:val="auto"/>
          <w:sz w:val="22"/>
        </w:rPr>
        <w:t xml:space="preserve">Homes may </w:t>
      </w:r>
      <w:r w:rsidR="00B53399" w:rsidRPr="00855B92">
        <w:rPr>
          <w:color w:val="auto"/>
          <w:sz w:val="22"/>
        </w:rPr>
        <w:t xml:space="preserve">conduct their own assessment, </w:t>
      </w:r>
      <w:proofErr w:type="gramStart"/>
      <w:r w:rsidR="00CC5BDA" w:rsidRPr="00855B92">
        <w:rPr>
          <w:color w:val="auto"/>
          <w:sz w:val="22"/>
        </w:rPr>
        <w:t>taking into account</w:t>
      </w:r>
      <w:proofErr w:type="gramEnd"/>
      <w:r w:rsidR="00CC5BDA" w:rsidRPr="00855B92">
        <w:rPr>
          <w:color w:val="auto"/>
          <w:sz w:val="22"/>
        </w:rPr>
        <w:t xml:space="preserve"> the ambition to discharge within 24 hours. </w:t>
      </w:r>
    </w:p>
    <w:p w14:paraId="1D4D3884" w14:textId="29486A38" w:rsidR="00E03EDC" w:rsidRPr="00855B92" w:rsidRDefault="00B15CB5" w:rsidP="00855B92">
      <w:pPr>
        <w:ind w:left="360" w:firstLine="0"/>
        <w:rPr>
          <w:sz w:val="22"/>
        </w:rPr>
      </w:pPr>
      <w:r w:rsidRPr="009E30DF">
        <w:rPr>
          <w:sz w:val="22"/>
        </w:rPr>
        <w:t xml:space="preserve">9.1.1.10 </w:t>
      </w:r>
      <w:r w:rsidR="000A0595">
        <w:rPr>
          <w:sz w:val="22"/>
        </w:rPr>
        <w:tab/>
      </w:r>
      <w:r w:rsidR="00E03EDC" w:rsidRPr="00855B92">
        <w:rPr>
          <w:sz w:val="22"/>
        </w:rPr>
        <w:t xml:space="preserve">The Provider will </w:t>
      </w:r>
      <w:r w:rsidR="003B399C" w:rsidRPr="00855B92">
        <w:rPr>
          <w:sz w:val="22"/>
        </w:rPr>
        <w:t xml:space="preserve">aim to </w:t>
      </w:r>
      <w:r w:rsidR="00E03EDC" w:rsidRPr="00855B92">
        <w:rPr>
          <w:sz w:val="22"/>
        </w:rPr>
        <w:t xml:space="preserve">admit the person into the home before </w:t>
      </w:r>
      <w:r w:rsidR="00606C32" w:rsidRPr="00855B92">
        <w:rPr>
          <w:sz w:val="22"/>
        </w:rPr>
        <w:t>5</w:t>
      </w:r>
      <w:r w:rsidR="00E03EDC" w:rsidRPr="00855B92">
        <w:rPr>
          <w:sz w:val="22"/>
        </w:rPr>
        <w:t>pm the same day</w:t>
      </w:r>
      <w:r w:rsidR="00251F06" w:rsidRPr="00855B92">
        <w:rPr>
          <w:sz w:val="22"/>
        </w:rPr>
        <w:t>.</w:t>
      </w:r>
    </w:p>
    <w:p w14:paraId="20E0BE2E" w14:textId="52994CD5" w:rsidR="0028592E" w:rsidRPr="00855B92" w:rsidRDefault="00B15CB5" w:rsidP="00855B92">
      <w:pPr>
        <w:spacing w:before="120" w:after="120" w:line="240" w:lineRule="auto"/>
        <w:ind w:left="363" w:right="68" w:firstLine="0"/>
        <w:rPr>
          <w:color w:val="auto"/>
          <w:sz w:val="22"/>
        </w:rPr>
      </w:pPr>
      <w:r w:rsidRPr="009E30DF">
        <w:rPr>
          <w:color w:val="auto"/>
          <w:sz w:val="22"/>
        </w:rPr>
        <w:t xml:space="preserve">9.1.1.11 </w:t>
      </w:r>
      <w:r w:rsidR="000A0595">
        <w:rPr>
          <w:color w:val="auto"/>
          <w:sz w:val="22"/>
        </w:rPr>
        <w:tab/>
      </w:r>
      <w:r w:rsidR="000D458C" w:rsidRPr="00855B92">
        <w:rPr>
          <w:color w:val="auto"/>
          <w:sz w:val="22"/>
        </w:rPr>
        <w:t>The Provider should seek clarification if it is unclear from the referral whether the person meets the criteria for admission, or where there is uncertainty that the person</w:t>
      </w:r>
      <w:r w:rsidR="00D87DAC" w:rsidRPr="00855B92">
        <w:rPr>
          <w:color w:val="auto"/>
          <w:sz w:val="22"/>
        </w:rPr>
        <w:t>’</w:t>
      </w:r>
      <w:r w:rsidR="000D458C" w:rsidRPr="00855B92">
        <w:rPr>
          <w:color w:val="auto"/>
          <w:sz w:val="22"/>
        </w:rPr>
        <w:t>s</w:t>
      </w:r>
      <w:r w:rsidR="000D458C" w:rsidRPr="00855B92">
        <w:rPr>
          <w:rFonts w:ascii="Times New Roman" w:eastAsia="Times New Roman" w:hAnsi="Times New Roman" w:cs="Times New Roman"/>
          <w:color w:val="auto"/>
          <w:sz w:val="22"/>
        </w:rPr>
        <w:t xml:space="preserve"> </w:t>
      </w:r>
      <w:r w:rsidR="000D458C" w:rsidRPr="00855B92">
        <w:rPr>
          <w:color w:val="auto"/>
          <w:sz w:val="22"/>
        </w:rPr>
        <w:t>needs can be met</w:t>
      </w:r>
      <w:r w:rsidR="0028592E" w:rsidRPr="00855B92">
        <w:rPr>
          <w:color w:val="auto"/>
          <w:sz w:val="22"/>
        </w:rPr>
        <w:t xml:space="preserve">, </w:t>
      </w:r>
      <w:r w:rsidR="0028592E" w:rsidRPr="00855B92">
        <w:rPr>
          <w:sz w:val="22"/>
        </w:rPr>
        <w:t xml:space="preserve">the Provider should discuss </w:t>
      </w:r>
      <w:r w:rsidR="0028592E" w:rsidRPr="00855B92">
        <w:rPr>
          <w:color w:val="auto"/>
          <w:sz w:val="22"/>
        </w:rPr>
        <w:t xml:space="preserve">this directly with </w:t>
      </w:r>
      <w:r w:rsidR="005B296A" w:rsidRPr="00855B92">
        <w:rPr>
          <w:color w:val="auto"/>
          <w:sz w:val="22"/>
        </w:rPr>
        <w:t xml:space="preserve">the referrer </w:t>
      </w:r>
      <w:r w:rsidR="0028592E" w:rsidRPr="00855B92">
        <w:rPr>
          <w:color w:val="auto"/>
          <w:sz w:val="22"/>
        </w:rPr>
        <w:t xml:space="preserve">to clarify </w:t>
      </w:r>
      <w:r w:rsidR="0028592E" w:rsidRPr="00855B92">
        <w:rPr>
          <w:sz w:val="22"/>
        </w:rPr>
        <w:t>and aim to resolve in line with</w:t>
      </w:r>
      <w:r w:rsidR="00EE3449" w:rsidRPr="00855B92">
        <w:rPr>
          <w:sz w:val="22"/>
        </w:rPr>
        <w:t>in 1-2 hours</w:t>
      </w:r>
      <w:r w:rsidR="0028592E" w:rsidRPr="00855B92">
        <w:rPr>
          <w:sz w:val="22"/>
        </w:rPr>
        <w:t>.</w:t>
      </w:r>
    </w:p>
    <w:p w14:paraId="699EF72F" w14:textId="1191E189" w:rsidR="00E03EDC" w:rsidRPr="00855B92" w:rsidRDefault="00B15CB5" w:rsidP="00855B92">
      <w:pPr>
        <w:spacing w:before="120" w:after="120"/>
        <w:ind w:left="363" w:firstLine="0"/>
        <w:rPr>
          <w:sz w:val="22"/>
        </w:rPr>
      </w:pPr>
      <w:r w:rsidRPr="009E30DF">
        <w:rPr>
          <w:sz w:val="22"/>
        </w:rPr>
        <w:t>9.1.1</w:t>
      </w:r>
      <w:r w:rsidR="009E30DF" w:rsidRPr="009E30DF">
        <w:rPr>
          <w:sz w:val="22"/>
        </w:rPr>
        <w:t>.12</w:t>
      </w:r>
      <w:r w:rsidR="000A0595">
        <w:rPr>
          <w:sz w:val="22"/>
        </w:rPr>
        <w:tab/>
      </w:r>
      <w:r w:rsidR="00E03EDC" w:rsidRPr="00855B92">
        <w:rPr>
          <w:sz w:val="22"/>
        </w:rPr>
        <w:t xml:space="preserve">If the Provider is unable to accept the referral or it is inappropriate, this should be </w:t>
      </w:r>
      <w:proofErr w:type="spellStart"/>
      <w:r w:rsidR="00E03EDC" w:rsidRPr="00855B92">
        <w:rPr>
          <w:sz w:val="22"/>
        </w:rPr>
        <w:t>fedback</w:t>
      </w:r>
      <w:proofErr w:type="spellEnd"/>
      <w:r w:rsidR="00E03EDC" w:rsidRPr="00855B92">
        <w:rPr>
          <w:sz w:val="22"/>
        </w:rPr>
        <w:t xml:space="preserve"> to the referrer within the </w:t>
      </w:r>
      <w:proofErr w:type="gramStart"/>
      <w:r w:rsidR="00E03EDC" w:rsidRPr="00855B92">
        <w:rPr>
          <w:sz w:val="22"/>
        </w:rPr>
        <w:t>1-2</w:t>
      </w:r>
      <w:r w:rsidR="000B7E9B" w:rsidRPr="00855B92">
        <w:rPr>
          <w:sz w:val="22"/>
        </w:rPr>
        <w:t xml:space="preserve"> </w:t>
      </w:r>
      <w:r w:rsidR="15352656" w:rsidRPr="00855B92">
        <w:rPr>
          <w:sz w:val="22"/>
        </w:rPr>
        <w:t>hour</w:t>
      </w:r>
      <w:proofErr w:type="gramEnd"/>
      <w:r w:rsidR="15352656" w:rsidRPr="00855B92">
        <w:rPr>
          <w:sz w:val="22"/>
        </w:rPr>
        <w:t xml:space="preserve"> </w:t>
      </w:r>
      <w:r w:rsidR="000B7E9B" w:rsidRPr="00855B92">
        <w:rPr>
          <w:sz w:val="22"/>
        </w:rPr>
        <w:t>timeframe</w:t>
      </w:r>
      <w:r w:rsidR="00E03EDC" w:rsidRPr="00855B92">
        <w:rPr>
          <w:sz w:val="22"/>
        </w:rPr>
        <w:t xml:space="preserve">. </w:t>
      </w:r>
    </w:p>
    <w:p w14:paraId="72B659E6" w14:textId="1B4E5DDF" w:rsidR="00C866C4" w:rsidRPr="00855B92" w:rsidRDefault="009E30DF" w:rsidP="00855B92">
      <w:pPr>
        <w:ind w:left="360" w:firstLine="0"/>
        <w:rPr>
          <w:color w:val="auto"/>
          <w:sz w:val="22"/>
        </w:rPr>
      </w:pPr>
      <w:r w:rsidRPr="009E30DF">
        <w:rPr>
          <w:color w:val="auto"/>
          <w:sz w:val="22"/>
        </w:rPr>
        <w:t xml:space="preserve">9.1.1.13 </w:t>
      </w:r>
      <w:r w:rsidR="000A0595">
        <w:rPr>
          <w:color w:val="auto"/>
          <w:sz w:val="22"/>
        </w:rPr>
        <w:tab/>
      </w:r>
      <w:r w:rsidR="00C866C4" w:rsidRPr="00855B92">
        <w:rPr>
          <w:color w:val="auto"/>
          <w:sz w:val="22"/>
        </w:rPr>
        <w:t xml:space="preserve">If there are any issues or concerns post discharge into the home such as missing information or medication concerns, this should be escalated in the first instance to the ward where the person is discharged from. If an appropriate resolution is not achieved, then concerns can be escalated to the Discharge Team Leads </w:t>
      </w:r>
    </w:p>
    <w:p w14:paraId="63ED6E8A" w14:textId="6748BB0A" w:rsidR="00A773DC" w:rsidRPr="00855B92" w:rsidRDefault="009E30DF" w:rsidP="00855B92">
      <w:pPr>
        <w:ind w:left="360" w:firstLine="0"/>
        <w:rPr>
          <w:sz w:val="22"/>
        </w:rPr>
      </w:pPr>
      <w:r w:rsidRPr="009E30DF">
        <w:rPr>
          <w:color w:val="auto"/>
          <w:sz w:val="22"/>
        </w:rPr>
        <w:lastRenderedPageBreak/>
        <w:t xml:space="preserve">9.1.1.14 </w:t>
      </w:r>
      <w:r w:rsidR="000A0595">
        <w:rPr>
          <w:color w:val="auto"/>
          <w:sz w:val="22"/>
        </w:rPr>
        <w:tab/>
      </w:r>
      <w:r w:rsidR="00347C92" w:rsidRPr="00855B92">
        <w:rPr>
          <w:sz w:val="22"/>
        </w:rPr>
        <w:t>There should be no more than 1 admission into a home in any 24</w:t>
      </w:r>
      <w:r w:rsidR="0027343A" w:rsidRPr="00855B92">
        <w:rPr>
          <w:sz w:val="22"/>
        </w:rPr>
        <w:t>-</w:t>
      </w:r>
      <w:r w:rsidR="00347C92" w:rsidRPr="00855B92">
        <w:rPr>
          <w:sz w:val="22"/>
        </w:rPr>
        <w:t>hour period</w:t>
      </w:r>
      <w:r w:rsidR="00B869E5" w:rsidRPr="00855B92">
        <w:rPr>
          <w:sz w:val="22"/>
        </w:rPr>
        <w:t xml:space="preserve">, with a maximum of </w:t>
      </w:r>
      <w:r w:rsidR="00C53912" w:rsidRPr="00855B92">
        <w:rPr>
          <w:sz w:val="22"/>
        </w:rPr>
        <w:t>2</w:t>
      </w:r>
      <w:r w:rsidR="001461B4" w:rsidRPr="00855B92">
        <w:rPr>
          <w:sz w:val="22"/>
        </w:rPr>
        <w:t xml:space="preserve"> admissions</w:t>
      </w:r>
      <w:r w:rsidR="00B869E5" w:rsidRPr="00855B92">
        <w:rPr>
          <w:sz w:val="22"/>
        </w:rPr>
        <w:t xml:space="preserve"> in</w:t>
      </w:r>
      <w:r w:rsidR="001461B4" w:rsidRPr="00855B92">
        <w:rPr>
          <w:sz w:val="22"/>
        </w:rPr>
        <w:t xml:space="preserve"> a week</w:t>
      </w:r>
      <w:r w:rsidR="00B869E5" w:rsidRPr="00855B92">
        <w:rPr>
          <w:sz w:val="22"/>
        </w:rPr>
        <w:t>.</w:t>
      </w:r>
      <w:r w:rsidR="007C3DD7" w:rsidRPr="00855B92">
        <w:rPr>
          <w:b/>
          <w:bCs/>
          <w:sz w:val="22"/>
        </w:rPr>
        <w:t xml:space="preserve"> </w:t>
      </w:r>
      <w:r w:rsidR="008236D5" w:rsidRPr="00855B92">
        <w:rPr>
          <w:sz w:val="22"/>
        </w:rPr>
        <w:t xml:space="preserve">The referrer </w:t>
      </w:r>
      <w:r w:rsidR="003C31C2" w:rsidRPr="00855B92">
        <w:rPr>
          <w:sz w:val="22"/>
        </w:rPr>
        <w:t xml:space="preserve">and the Home </w:t>
      </w:r>
      <w:r w:rsidR="008236D5" w:rsidRPr="00855B92">
        <w:rPr>
          <w:sz w:val="22"/>
        </w:rPr>
        <w:t xml:space="preserve">should also take into consideration how many placements have been made into a single home </w:t>
      </w:r>
      <w:r w:rsidR="00083281" w:rsidRPr="00855B92">
        <w:rPr>
          <w:sz w:val="22"/>
        </w:rPr>
        <w:t>overall – a high number of DTA placements</w:t>
      </w:r>
      <w:r w:rsidR="00AA6B0B" w:rsidRPr="00855B92">
        <w:rPr>
          <w:sz w:val="22"/>
        </w:rPr>
        <w:t xml:space="preserve"> into one home is not advisable and can pose a risk to the home as well as increasing pressure on GPS and DNs. </w:t>
      </w:r>
    </w:p>
    <w:p w14:paraId="113E94B9" w14:textId="21F18332" w:rsidR="00B53F72" w:rsidRPr="00855B92" w:rsidRDefault="009E30DF" w:rsidP="00855B92">
      <w:pPr>
        <w:spacing w:before="120" w:after="120" w:line="240" w:lineRule="auto"/>
        <w:ind w:left="363" w:right="68" w:firstLine="0"/>
        <w:rPr>
          <w:color w:val="auto"/>
          <w:sz w:val="22"/>
        </w:rPr>
      </w:pPr>
      <w:r w:rsidRPr="009E30DF">
        <w:rPr>
          <w:color w:val="auto"/>
          <w:sz w:val="22"/>
        </w:rPr>
        <w:t xml:space="preserve">9.1.1.15 </w:t>
      </w:r>
      <w:r w:rsidR="000A0595">
        <w:rPr>
          <w:color w:val="auto"/>
          <w:sz w:val="22"/>
        </w:rPr>
        <w:tab/>
      </w:r>
      <w:r w:rsidR="00B53F72" w:rsidRPr="00855B92">
        <w:rPr>
          <w:color w:val="auto"/>
          <w:sz w:val="22"/>
        </w:rPr>
        <w:t xml:space="preserve">The Home will </w:t>
      </w:r>
      <w:proofErr w:type="gramStart"/>
      <w:r w:rsidR="00B53F72" w:rsidRPr="00855B92">
        <w:rPr>
          <w:color w:val="auto"/>
          <w:sz w:val="22"/>
        </w:rPr>
        <w:t>take into account</w:t>
      </w:r>
      <w:proofErr w:type="gramEnd"/>
      <w:r w:rsidR="00B53F72" w:rsidRPr="00855B92">
        <w:rPr>
          <w:color w:val="auto"/>
          <w:sz w:val="22"/>
        </w:rPr>
        <w:t xml:space="preserve"> the </w:t>
      </w:r>
      <w:r w:rsidR="009108F1" w:rsidRPr="00855B92">
        <w:rPr>
          <w:color w:val="auto"/>
          <w:sz w:val="22"/>
        </w:rPr>
        <w:t xml:space="preserve">total </w:t>
      </w:r>
      <w:r w:rsidR="00B53F72" w:rsidRPr="00855B92">
        <w:rPr>
          <w:color w:val="auto"/>
          <w:sz w:val="22"/>
        </w:rPr>
        <w:t>needs of the other residents at the time</w:t>
      </w:r>
      <w:r w:rsidR="00384537" w:rsidRPr="00855B92">
        <w:rPr>
          <w:color w:val="auto"/>
          <w:sz w:val="22"/>
        </w:rPr>
        <w:t xml:space="preserve">. </w:t>
      </w:r>
    </w:p>
    <w:p w14:paraId="0E563F29" w14:textId="5FC74227" w:rsidR="000D458C" w:rsidRPr="00855B92" w:rsidRDefault="009E30DF" w:rsidP="00855B92">
      <w:pPr>
        <w:spacing w:before="120" w:after="120" w:line="259" w:lineRule="auto"/>
        <w:ind w:left="363" w:right="0" w:firstLine="0"/>
        <w:rPr>
          <w:color w:val="auto"/>
          <w:sz w:val="22"/>
        </w:rPr>
      </w:pPr>
      <w:r w:rsidRPr="009E30DF">
        <w:rPr>
          <w:color w:val="auto"/>
          <w:sz w:val="22"/>
        </w:rPr>
        <w:t>9.1.1.16</w:t>
      </w:r>
      <w:r w:rsidR="000A0595">
        <w:rPr>
          <w:color w:val="auto"/>
          <w:sz w:val="22"/>
        </w:rPr>
        <w:tab/>
      </w:r>
      <w:r w:rsidRPr="009E30DF">
        <w:rPr>
          <w:color w:val="auto"/>
          <w:sz w:val="22"/>
        </w:rPr>
        <w:t xml:space="preserve"> </w:t>
      </w:r>
      <w:r w:rsidR="000D458C" w:rsidRPr="00855B92">
        <w:rPr>
          <w:color w:val="auto"/>
          <w:sz w:val="22"/>
        </w:rPr>
        <w:t>The TAs need to ensure that the individual and their</w:t>
      </w:r>
      <w:r w:rsidR="18C42274" w:rsidRPr="00855B92">
        <w:rPr>
          <w:color w:val="auto"/>
          <w:sz w:val="22"/>
        </w:rPr>
        <w:t xml:space="preserve"> family and friends</w:t>
      </w:r>
      <w:r w:rsidR="000D458C" w:rsidRPr="00855B92">
        <w:rPr>
          <w:color w:val="auto"/>
          <w:sz w:val="22"/>
        </w:rPr>
        <w:t xml:space="preserve"> understand at the point of referral that</w:t>
      </w:r>
      <w:r w:rsidR="00EA40DD" w:rsidRPr="00855B92">
        <w:rPr>
          <w:color w:val="auto"/>
          <w:sz w:val="22"/>
        </w:rPr>
        <w:t xml:space="preserve"> funding for this</w:t>
      </w:r>
      <w:r w:rsidR="000D458C" w:rsidRPr="00855B92">
        <w:rPr>
          <w:color w:val="auto"/>
          <w:sz w:val="22"/>
        </w:rPr>
        <w:t xml:space="preserve"> placement is short-term only. Should they wish to stay on at that home after the period of </w:t>
      </w:r>
      <w:r w:rsidR="00220E18" w:rsidRPr="00855B92">
        <w:rPr>
          <w:color w:val="auto"/>
          <w:sz w:val="22"/>
        </w:rPr>
        <w:t>assessment</w:t>
      </w:r>
      <w:r w:rsidR="000D458C" w:rsidRPr="00855B92">
        <w:rPr>
          <w:color w:val="auto"/>
          <w:sz w:val="22"/>
        </w:rPr>
        <w:t xml:space="preserve">, then a Personal Choice Contribution (Top Up) may be applied. </w:t>
      </w:r>
    </w:p>
    <w:p w14:paraId="155728F7" w14:textId="20EC35AE" w:rsidR="00D3315B" w:rsidRPr="00855B92" w:rsidRDefault="009E30DF" w:rsidP="00855B92">
      <w:pPr>
        <w:spacing w:after="120"/>
        <w:ind w:left="360" w:firstLine="0"/>
        <w:rPr>
          <w:color w:val="auto"/>
          <w:sz w:val="22"/>
        </w:rPr>
      </w:pPr>
      <w:r w:rsidRPr="009E30DF">
        <w:rPr>
          <w:color w:val="auto"/>
          <w:sz w:val="22"/>
        </w:rPr>
        <w:t xml:space="preserve">9.1.1.17 </w:t>
      </w:r>
      <w:r w:rsidR="000A0595">
        <w:rPr>
          <w:color w:val="auto"/>
          <w:sz w:val="22"/>
        </w:rPr>
        <w:tab/>
      </w:r>
      <w:r w:rsidR="00765A08" w:rsidRPr="00855B92">
        <w:rPr>
          <w:color w:val="auto"/>
          <w:sz w:val="22"/>
        </w:rPr>
        <w:t>Following the period of DTA - w</w:t>
      </w:r>
      <w:r w:rsidR="00D3315B" w:rsidRPr="00855B92">
        <w:rPr>
          <w:color w:val="auto"/>
          <w:sz w:val="22"/>
        </w:rPr>
        <w:t xml:space="preserve">here the </w:t>
      </w:r>
      <w:r w:rsidR="00F559CC" w:rsidRPr="00855B92">
        <w:rPr>
          <w:color w:val="auto"/>
          <w:sz w:val="22"/>
        </w:rPr>
        <w:t>Home’s</w:t>
      </w:r>
      <w:r w:rsidR="00D3315B" w:rsidRPr="00855B92">
        <w:rPr>
          <w:color w:val="auto"/>
          <w:sz w:val="22"/>
        </w:rPr>
        <w:t xml:space="preserve"> </w:t>
      </w:r>
      <w:r w:rsidR="00C76A8D" w:rsidRPr="00855B92">
        <w:rPr>
          <w:color w:val="auto"/>
          <w:sz w:val="22"/>
        </w:rPr>
        <w:t xml:space="preserve">ongoing </w:t>
      </w:r>
      <w:r w:rsidR="00D3315B" w:rsidRPr="00855B92">
        <w:rPr>
          <w:color w:val="auto"/>
          <w:sz w:val="22"/>
        </w:rPr>
        <w:t xml:space="preserve">rate is over the Council’s base rate, families need to be made aware that they will need to pay the additional top-up (and the cost of it) if they are not eligible for CHC post 4 weeks, or the Council will look to place in alternative homes that offer at the Council’s base rate. </w:t>
      </w:r>
      <w:r w:rsidR="00D3315B" w:rsidRPr="00855B92">
        <w:rPr>
          <w:b/>
          <w:bCs/>
          <w:color w:val="auto"/>
          <w:sz w:val="22"/>
        </w:rPr>
        <w:t>This discussion needs to take place before the DTA placement is made.</w:t>
      </w:r>
      <w:r w:rsidR="00D3315B" w:rsidRPr="00855B92">
        <w:rPr>
          <w:color w:val="auto"/>
          <w:sz w:val="22"/>
        </w:rPr>
        <w:t xml:space="preserve"> These costs </w:t>
      </w:r>
      <w:r w:rsidR="00010214" w:rsidRPr="00855B92">
        <w:rPr>
          <w:color w:val="auto"/>
          <w:sz w:val="22"/>
        </w:rPr>
        <w:t xml:space="preserve">will not be met by the Council. </w:t>
      </w:r>
    </w:p>
    <w:p w14:paraId="0F5C904F" w14:textId="7386C693" w:rsidR="003A15AF" w:rsidRPr="00855B92" w:rsidRDefault="009E30DF" w:rsidP="00855B92">
      <w:pPr>
        <w:spacing w:before="120" w:after="120"/>
        <w:ind w:left="363" w:firstLine="0"/>
        <w:rPr>
          <w:color w:val="auto"/>
          <w:sz w:val="22"/>
        </w:rPr>
      </w:pPr>
      <w:r w:rsidRPr="009E30DF">
        <w:rPr>
          <w:color w:val="auto"/>
          <w:sz w:val="22"/>
        </w:rPr>
        <w:t>9.1.1.18</w:t>
      </w:r>
      <w:r w:rsidR="000A0595">
        <w:rPr>
          <w:color w:val="auto"/>
          <w:sz w:val="22"/>
        </w:rPr>
        <w:tab/>
      </w:r>
      <w:r w:rsidR="003A15AF" w:rsidRPr="00855B92">
        <w:rPr>
          <w:color w:val="auto"/>
          <w:sz w:val="22"/>
        </w:rPr>
        <w:t xml:space="preserve">Homes will inform us of the current PCC / Top Up over the Base Rate so that families can make an informed choice prior to the initial admission. </w:t>
      </w:r>
    </w:p>
    <w:p w14:paraId="6D18D17B" w14:textId="791BE45F" w:rsidR="003A15AF" w:rsidRPr="00855B92" w:rsidRDefault="009E30DF" w:rsidP="00855B92">
      <w:pPr>
        <w:spacing w:before="120" w:after="120"/>
        <w:ind w:left="363" w:firstLine="0"/>
        <w:rPr>
          <w:color w:val="auto"/>
          <w:sz w:val="22"/>
        </w:rPr>
      </w:pPr>
      <w:r w:rsidRPr="009E30DF">
        <w:rPr>
          <w:color w:val="auto"/>
          <w:sz w:val="22"/>
        </w:rPr>
        <w:t xml:space="preserve">9.1.1.20 </w:t>
      </w:r>
      <w:r w:rsidR="000A0595">
        <w:rPr>
          <w:color w:val="auto"/>
          <w:sz w:val="22"/>
        </w:rPr>
        <w:tab/>
      </w:r>
      <w:r w:rsidR="003A15AF" w:rsidRPr="00855B92">
        <w:rPr>
          <w:color w:val="auto"/>
          <w:sz w:val="22"/>
        </w:rPr>
        <w:t>In line with the Care Act and the department</w:t>
      </w:r>
      <w:r w:rsidR="00293264" w:rsidRPr="00855B92">
        <w:rPr>
          <w:color w:val="auto"/>
          <w:sz w:val="22"/>
        </w:rPr>
        <w:t>’</w:t>
      </w:r>
      <w:r w:rsidR="003A15AF" w:rsidRPr="00855B92">
        <w:rPr>
          <w:color w:val="auto"/>
          <w:sz w:val="22"/>
        </w:rPr>
        <w:t>s standard operating procedure, families must be offered at least one choice of home at Base Rate.</w:t>
      </w:r>
    </w:p>
    <w:p w14:paraId="3DB69306" w14:textId="77777777" w:rsidR="00A05ADB" w:rsidRPr="00A05ADB" w:rsidRDefault="00A05ADB" w:rsidP="00A05ADB">
      <w:pPr>
        <w:ind w:hanging="720"/>
        <w:rPr>
          <w:rFonts w:eastAsia="Calibri"/>
          <w:b/>
          <w:i/>
          <w:iCs/>
          <w:color w:val="C00000"/>
          <w:spacing w:val="-4"/>
          <w:sz w:val="22"/>
        </w:rPr>
      </w:pPr>
    </w:p>
    <w:p w14:paraId="4A84813C" w14:textId="77777777" w:rsidR="007C3DD7" w:rsidRDefault="007C3DD7" w:rsidP="00E425A1">
      <w:pPr>
        <w:ind w:hanging="720"/>
        <w:rPr>
          <w:rFonts w:eastAsia="Calibri"/>
          <w:b/>
          <w:spacing w:val="-4"/>
          <w:sz w:val="22"/>
        </w:rPr>
      </w:pPr>
    </w:p>
    <w:p w14:paraId="7530110C" w14:textId="77777777" w:rsidR="007C3DD7" w:rsidRDefault="007C3DD7" w:rsidP="00E425A1">
      <w:pPr>
        <w:ind w:hanging="720"/>
        <w:rPr>
          <w:rFonts w:eastAsia="Calibri"/>
          <w:b/>
          <w:spacing w:val="-4"/>
          <w:sz w:val="22"/>
        </w:rPr>
      </w:pPr>
    </w:p>
    <w:p w14:paraId="3FBD5043" w14:textId="1EBB0AE0" w:rsidR="00E425A1" w:rsidRPr="00070579" w:rsidRDefault="008646E2" w:rsidP="00E425A1">
      <w:pPr>
        <w:ind w:hanging="720"/>
        <w:rPr>
          <w:sz w:val="22"/>
        </w:rPr>
      </w:pPr>
      <w:r>
        <w:rPr>
          <w:rFonts w:eastAsia="Calibri"/>
          <w:b/>
          <w:spacing w:val="-4"/>
          <w:sz w:val="22"/>
        </w:rPr>
        <w:t xml:space="preserve">9.1.2. </w:t>
      </w:r>
      <w:r w:rsidR="00E425A1" w:rsidRPr="00E425A1">
        <w:rPr>
          <w:b/>
          <w:sz w:val="22"/>
        </w:rPr>
        <w:t>Leaving Hospital</w:t>
      </w:r>
      <w:r w:rsidR="00E425A1" w:rsidRPr="00070579">
        <w:rPr>
          <w:color w:val="FF0000"/>
          <w:sz w:val="22"/>
        </w:rPr>
        <w:t xml:space="preserve"> </w:t>
      </w:r>
    </w:p>
    <w:p w14:paraId="5CBCE38B" w14:textId="77777777" w:rsidR="00E425A1" w:rsidRPr="00070579" w:rsidRDefault="00E425A1" w:rsidP="00E425A1">
      <w:pPr>
        <w:spacing w:after="0" w:line="259" w:lineRule="auto"/>
        <w:ind w:left="360" w:firstLine="0"/>
        <w:rPr>
          <w:sz w:val="22"/>
        </w:rPr>
      </w:pPr>
      <w:r w:rsidRPr="00070579">
        <w:rPr>
          <w:b/>
          <w:sz w:val="22"/>
        </w:rPr>
        <w:t xml:space="preserve"> </w:t>
      </w:r>
    </w:p>
    <w:p w14:paraId="7051DD6C" w14:textId="2B996CFB" w:rsidR="00017031" w:rsidRPr="00855B92" w:rsidRDefault="009E30DF" w:rsidP="00855B92">
      <w:pPr>
        <w:spacing w:before="120" w:after="120" w:line="20" w:lineRule="atLeast"/>
        <w:ind w:left="357" w:right="68" w:firstLine="0"/>
        <w:rPr>
          <w:sz w:val="22"/>
        </w:rPr>
      </w:pPr>
      <w:r>
        <w:rPr>
          <w:sz w:val="22"/>
        </w:rPr>
        <w:t xml:space="preserve">9.1.2.1 </w:t>
      </w:r>
      <w:r w:rsidR="000A0595">
        <w:rPr>
          <w:sz w:val="22"/>
        </w:rPr>
        <w:tab/>
      </w:r>
      <w:r w:rsidR="00E425A1" w:rsidRPr="00855B92">
        <w:rPr>
          <w:sz w:val="22"/>
        </w:rPr>
        <w:t xml:space="preserve">On acceptance, the ward team will arrange transport and medication if required. The   Allocated Worker will confirm transport arrangements and the estimated arrival time with the Provider. </w:t>
      </w:r>
    </w:p>
    <w:p w14:paraId="43F4D537" w14:textId="7D61B682" w:rsidR="00017031" w:rsidRPr="00855B92" w:rsidRDefault="009E30DF" w:rsidP="00855B92">
      <w:pPr>
        <w:spacing w:before="120" w:after="120" w:line="259" w:lineRule="auto"/>
        <w:ind w:left="360" w:firstLine="0"/>
        <w:rPr>
          <w:sz w:val="22"/>
        </w:rPr>
      </w:pPr>
      <w:r>
        <w:rPr>
          <w:sz w:val="22"/>
        </w:rPr>
        <w:t>9.1.</w:t>
      </w:r>
      <w:r w:rsidR="00B86635">
        <w:rPr>
          <w:sz w:val="22"/>
        </w:rPr>
        <w:t>2.2</w:t>
      </w:r>
      <w:r w:rsidR="000A0595">
        <w:rPr>
          <w:sz w:val="22"/>
        </w:rPr>
        <w:tab/>
      </w:r>
      <w:r w:rsidR="00017031" w:rsidRPr="00855B92">
        <w:rPr>
          <w:sz w:val="22"/>
        </w:rPr>
        <w:t xml:space="preserve">The Allocated Worker must </w:t>
      </w:r>
      <w:r w:rsidR="00106C42" w:rsidRPr="00855B92">
        <w:rPr>
          <w:color w:val="auto"/>
          <w:sz w:val="22"/>
        </w:rPr>
        <w:t xml:space="preserve">ensure the </w:t>
      </w:r>
      <w:r w:rsidR="00017031" w:rsidRPr="00855B92">
        <w:rPr>
          <w:sz w:val="22"/>
        </w:rPr>
        <w:t xml:space="preserve">individual </w:t>
      </w:r>
      <w:r w:rsidR="00106C42" w:rsidRPr="00855B92">
        <w:rPr>
          <w:sz w:val="22"/>
        </w:rPr>
        <w:t>is</w:t>
      </w:r>
      <w:r w:rsidR="00017031" w:rsidRPr="00855B92">
        <w:rPr>
          <w:sz w:val="22"/>
        </w:rPr>
        <w:t xml:space="preserve"> not discharged </w:t>
      </w:r>
      <w:proofErr w:type="gramStart"/>
      <w:r w:rsidR="00017031" w:rsidRPr="00855B92">
        <w:rPr>
          <w:sz w:val="22"/>
        </w:rPr>
        <w:t>without</w:t>
      </w:r>
      <w:proofErr w:type="gramEnd"/>
    </w:p>
    <w:p w14:paraId="22A472C1" w14:textId="77777777" w:rsidR="00017031" w:rsidRPr="00855B92" w:rsidRDefault="00017031" w:rsidP="00855B92">
      <w:pPr>
        <w:spacing w:before="120" w:after="120"/>
        <w:ind w:left="1080" w:firstLine="0"/>
        <w:rPr>
          <w:sz w:val="22"/>
        </w:rPr>
      </w:pPr>
      <w:r w:rsidRPr="00855B92">
        <w:rPr>
          <w:sz w:val="22"/>
        </w:rPr>
        <w:t>A list of current medication</w:t>
      </w:r>
    </w:p>
    <w:p w14:paraId="19D30C70" w14:textId="77777777" w:rsidR="00017031" w:rsidRPr="00855B92" w:rsidRDefault="00017031" w:rsidP="00855B92">
      <w:pPr>
        <w:spacing w:before="120" w:after="120"/>
        <w:ind w:left="1080" w:firstLine="0"/>
        <w:rPr>
          <w:sz w:val="22"/>
        </w:rPr>
      </w:pPr>
      <w:r w:rsidRPr="00855B92">
        <w:rPr>
          <w:sz w:val="22"/>
        </w:rPr>
        <w:t>7 days of medication and/ or dressing</w:t>
      </w:r>
    </w:p>
    <w:p w14:paraId="5090F29D" w14:textId="77777777" w:rsidR="00017031" w:rsidRPr="00855B92" w:rsidRDefault="00017031" w:rsidP="00855B92">
      <w:pPr>
        <w:spacing w:before="120" w:after="120"/>
        <w:ind w:left="1080" w:firstLine="0"/>
        <w:rPr>
          <w:color w:val="auto"/>
          <w:sz w:val="22"/>
        </w:rPr>
      </w:pPr>
      <w:r w:rsidRPr="00855B92">
        <w:rPr>
          <w:color w:val="auto"/>
          <w:sz w:val="22"/>
        </w:rPr>
        <w:t>Their discharge summary</w:t>
      </w:r>
    </w:p>
    <w:p w14:paraId="63B84747" w14:textId="77777777" w:rsidR="00017031" w:rsidRPr="00855B92" w:rsidRDefault="00017031" w:rsidP="00855B92">
      <w:pPr>
        <w:spacing w:before="120" w:after="120"/>
        <w:ind w:left="1080" w:firstLine="0"/>
        <w:rPr>
          <w:color w:val="auto"/>
          <w:szCs w:val="24"/>
        </w:rPr>
      </w:pPr>
      <w:r w:rsidRPr="00855B92">
        <w:rPr>
          <w:color w:val="auto"/>
          <w:sz w:val="22"/>
        </w:rPr>
        <w:t>An inventory of personal belongings</w:t>
      </w:r>
    </w:p>
    <w:p w14:paraId="24572250" w14:textId="3C29A8F8" w:rsidR="007747CC" w:rsidRPr="009E30DF" w:rsidRDefault="007747CC" w:rsidP="00855B92">
      <w:pPr>
        <w:spacing w:before="120" w:after="120"/>
        <w:ind w:left="1080" w:firstLine="0"/>
        <w:rPr>
          <w:color w:val="FF0000"/>
          <w:szCs w:val="24"/>
        </w:rPr>
      </w:pPr>
      <w:r w:rsidRPr="00855B92">
        <w:rPr>
          <w:color w:val="auto"/>
          <w:sz w:val="22"/>
        </w:rPr>
        <w:t>Any essential equipment in place</w:t>
      </w:r>
    </w:p>
    <w:p w14:paraId="55723718" w14:textId="6380AFEA" w:rsidR="00E425A1" w:rsidRPr="00855B92" w:rsidRDefault="00B86635" w:rsidP="00855B92">
      <w:pPr>
        <w:spacing w:before="120" w:after="120" w:line="20" w:lineRule="atLeast"/>
        <w:ind w:left="357" w:right="68" w:firstLine="0"/>
        <w:rPr>
          <w:sz w:val="22"/>
        </w:rPr>
      </w:pPr>
      <w:r>
        <w:rPr>
          <w:sz w:val="22"/>
        </w:rPr>
        <w:t>9.1.2.3</w:t>
      </w:r>
      <w:r w:rsidR="000A0595">
        <w:rPr>
          <w:sz w:val="22"/>
        </w:rPr>
        <w:tab/>
      </w:r>
      <w:r w:rsidR="002D1B47" w:rsidRPr="00855B92">
        <w:rPr>
          <w:sz w:val="22"/>
        </w:rPr>
        <w:t xml:space="preserve">Oxygen should be in situ before the person leaves the hospital setting. </w:t>
      </w:r>
      <w:r w:rsidR="00E425A1" w:rsidRPr="00855B92">
        <w:rPr>
          <w:sz w:val="22"/>
        </w:rPr>
        <w:t>If the person has an ongoing need for oxygen, t</w:t>
      </w:r>
      <w:r w:rsidR="00E425A1" w:rsidRPr="009E30DF">
        <w:rPr>
          <w:rStyle w:val="cf01"/>
          <w:rFonts w:ascii="Arial" w:hAnsi="Arial" w:cs="Arial"/>
          <w:sz w:val="22"/>
          <w:szCs w:val="22"/>
        </w:rPr>
        <w:t xml:space="preserve">he respiratory nurse organises </w:t>
      </w:r>
      <w:r w:rsidR="00E425A1" w:rsidRPr="009E30DF">
        <w:rPr>
          <w:rStyle w:val="cf01"/>
          <w:rFonts w:ascii="Arial" w:hAnsi="Arial" w:cs="Arial"/>
          <w:color w:val="auto"/>
          <w:sz w:val="22"/>
          <w:szCs w:val="22"/>
        </w:rPr>
        <w:t>this and send</w:t>
      </w:r>
      <w:r w:rsidR="00FE2293" w:rsidRPr="009E30DF">
        <w:rPr>
          <w:rStyle w:val="cf01"/>
          <w:rFonts w:ascii="Arial" w:hAnsi="Arial" w:cs="Arial"/>
          <w:color w:val="auto"/>
          <w:sz w:val="22"/>
          <w:szCs w:val="22"/>
        </w:rPr>
        <w:t>s</w:t>
      </w:r>
      <w:r w:rsidR="00E425A1" w:rsidRPr="009E30DF">
        <w:rPr>
          <w:rStyle w:val="cf01"/>
          <w:rFonts w:ascii="Arial" w:hAnsi="Arial" w:cs="Arial"/>
          <w:color w:val="auto"/>
          <w:sz w:val="22"/>
          <w:szCs w:val="22"/>
        </w:rPr>
        <w:t xml:space="preserve"> the information</w:t>
      </w:r>
      <w:r w:rsidR="008C0E15" w:rsidRPr="009E30DF">
        <w:rPr>
          <w:rStyle w:val="cf01"/>
          <w:rFonts w:ascii="Arial" w:hAnsi="Arial" w:cs="Arial"/>
          <w:color w:val="auto"/>
          <w:sz w:val="22"/>
          <w:szCs w:val="22"/>
        </w:rPr>
        <w:t xml:space="preserve"> to the Home</w:t>
      </w:r>
      <w:r w:rsidR="00E425A1" w:rsidRPr="00855B92">
        <w:rPr>
          <w:color w:val="C00000"/>
          <w:sz w:val="22"/>
        </w:rPr>
        <w:t xml:space="preserve">. </w:t>
      </w:r>
      <w:r w:rsidR="00E425A1" w:rsidRPr="00855B92">
        <w:rPr>
          <w:sz w:val="22"/>
        </w:rPr>
        <w:t xml:space="preserve">People that are insulin dependent or who require other essential medications must have the relevant medication with them on discharge, and </w:t>
      </w:r>
      <w:r w:rsidR="00042BB2" w:rsidRPr="00855B92">
        <w:rPr>
          <w:sz w:val="22"/>
        </w:rPr>
        <w:t xml:space="preserve">the provider must inform </w:t>
      </w:r>
      <w:r w:rsidR="00E425A1" w:rsidRPr="00855B92">
        <w:rPr>
          <w:sz w:val="22"/>
        </w:rPr>
        <w:t xml:space="preserve">any residential community teams involved where needed.  </w:t>
      </w:r>
    </w:p>
    <w:p w14:paraId="579D1074" w14:textId="20A8D89B" w:rsidR="00087F51" w:rsidRPr="00855B92" w:rsidRDefault="00B86635" w:rsidP="00855B92">
      <w:pPr>
        <w:spacing w:before="120" w:after="120" w:line="20" w:lineRule="atLeast"/>
        <w:ind w:left="357" w:right="68" w:firstLine="0"/>
        <w:rPr>
          <w:sz w:val="22"/>
        </w:rPr>
      </w:pPr>
      <w:r>
        <w:rPr>
          <w:sz w:val="22"/>
        </w:rPr>
        <w:t>9.1.2.4</w:t>
      </w:r>
      <w:r w:rsidR="000A0595">
        <w:rPr>
          <w:sz w:val="22"/>
        </w:rPr>
        <w:tab/>
      </w:r>
      <w:r w:rsidR="00087F51" w:rsidRPr="00855B92">
        <w:rPr>
          <w:sz w:val="22"/>
        </w:rPr>
        <w:t>It is the ward</w:t>
      </w:r>
      <w:r w:rsidR="009A18F5" w:rsidRPr="00855B92">
        <w:rPr>
          <w:sz w:val="22"/>
        </w:rPr>
        <w:t>’</w:t>
      </w:r>
      <w:r w:rsidR="00087F51" w:rsidRPr="00855B92">
        <w:rPr>
          <w:sz w:val="22"/>
        </w:rPr>
        <w:t>s responsibility to make referrals to the DN's for in</w:t>
      </w:r>
      <w:r w:rsidR="00874645" w:rsidRPr="00855B92">
        <w:rPr>
          <w:sz w:val="22"/>
        </w:rPr>
        <w:t>-</w:t>
      </w:r>
      <w:r w:rsidR="00087F51" w:rsidRPr="00855B92">
        <w:rPr>
          <w:sz w:val="22"/>
        </w:rPr>
        <w:t>reach support to the DTA beds</w:t>
      </w:r>
      <w:r w:rsidR="003D3C0D" w:rsidRPr="00855B92">
        <w:rPr>
          <w:sz w:val="22"/>
        </w:rPr>
        <w:t>.</w:t>
      </w:r>
    </w:p>
    <w:p w14:paraId="7D6C1141" w14:textId="5AE997EC" w:rsidR="00E425A1" w:rsidRPr="00855B92" w:rsidRDefault="00B86635" w:rsidP="00855B92">
      <w:pPr>
        <w:spacing w:before="120" w:after="120" w:line="20" w:lineRule="atLeast"/>
        <w:ind w:left="357" w:firstLine="0"/>
        <w:rPr>
          <w:color w:val="auto"/>
          <w:sz w:val="22"/>
        </w:rPr>
      </w:pPr>
      <w:r>
        <w:rPr>
          <w:color w:val="auto"/>
          <w:sz w:val="22"/>
        </w:rPr>
        <w:t>9.1.2.5</w:t>
      </w:r>
      <w:r w:rsidR="000A0595">
        <w:rPr>
          <w:color w:val="auto"/>
          <w:sz w:val="22"/>
        </w:rPr>
        <w:tab/>
      </w:r>
      <w:r w:rsidR="00E425A1" w:rsidRPr="00855B92">
        <w:rPr>
          <w:color w:val="auto"/>
          <w:sz w:val="22"/>
        </w:rPr>
        <w:t>DNAR information and RESPECT documentation will be provided by the ward</w:t>
      </w:r>
      <w:r w:rsidR="00D52847" w:rsidRPr="00855B92">
        <w:rPr>
          <w:color w:val="auto"/>
          <w:sz w:val="22"/>
        </w:rPr>
        <w:t xml:space="preserve"> if appropriate</w:t>
      </w:r>
      <w:r w:rsidR="00E425A1" w:rsidRPr="00855B92">
        <w:rPr>
          <w:color w:val="auto"/>
          <w:sz w:val="22"/>
        </w:rPr>
        <w:t xml:space="preserve">. The provider will ensure this is in place, if relevant, </w:t>
      </w:r>
      <w:r w:rsidR="005E4D2E" w:rsidRPr="00855B92">
        <w:rPr>
          <w:color w:val="auto"/>
          <w:sz w:val="22"/>
        </w:rPr>
        <w:t xml:space="preserve">and maintained </w:t>
      </w:r>
      <w:r w:rsidR="00E425A1" w:rsidRPr="00855B92">
        <w:rPr>
          <w:color w:val="auto"/>
          <w:sz w:val="22"/>
        </w:rPr>
        <w:t xml:space="preserve">alongside </w:t>
      </w:r>
      <w:r w:rsidR="00E425A1" w:rsidRPr="00855B92">
        <w:rPr>
          <w:sz w:val="22"/>
        </w:rPr>
        <w:t xml:space="preserve">the advanced </w:t>
      </w:r>
      <w:r w:rsidR="00E425A1" w:rsidRPr="00855B92">
        <w:rPr>
          <w:color w:val="auto"/>
          <w:sz w:val="22"/>
        </w:rPr>
        <w:t>care plan</w:t>
      </w:r>
      <w:r w:rsidR="00553F5D" w:rsidRPr="00855B92">
        <w:rPr>
          <w:color w:val="auto"/>
          <w:sz w:val="22"/>
        </w:rPr>
        <w:t xml:space="preserve">. </w:t>
      </w:r>
      <w:r w:rsidR="00D36DB9" w:rsidRPr="00855B92">
        <w:rPr>
          <w:color w:val="auto"/>
        </w:rPr>
        <w:t xml:space="preserve"> </w:t>
      </w:r>
      <w:r w:rsidR="00D36DB9" w:rsidRPr="00855B92">
        <w:rPr>
          <w:color w:val="auto"/>
          <w:sz w:val="22"/>
        </w:rPr>
        <w:t>Providers will need to request a review by the GP Practice</w:t>
      </w:r>
      <w:r w:rsidR="000260B1" w:rsidRPr="000260B1">
        <w:t xml:space="preserve"> </w:t>
      </w:r>
      <w:r w:rsidR="000260B1" w:rsidRPr="00855B92">
        <w:rPr>
          <w:color w:val="auto"/>
          <w:sz w:val="22"/>
        </w:rPr>
        <w:t xml:space="preserve">if a person’s condition changes or deteriorates during their </w:t>
      </w:r>
      <w:proofErr w:type="gramStart"/>
      <w:r w:rsidR="000260B1" w:rsidRPr="00855B92">
        <w:rPr>
          <w:color w:val="auto"/>
          <w:sz w:val="22"/>
        </w:rPr>
        <w:t>stay</w:t>
      </w:r>
      <w:proofErr w:type="gramEnd"/>
    </w:p>
    <w:p w14:paraId="068537E0" w14:textId="77777777" w:rsidR="00E425A1" w:rsidRDefault="00E425A1" w:rsidP="00EB5E10">
      <w:pPr>
        <w:rPr>
          <w:rFonts w:eastAsia="Calibri"/>
          <w:b/>
          <w:spacing w:val="-4"/>
          <w:sz w:val="22"/>
        </w:rPr>
      </w:pPr>
    </w:p>
    <w:p w14:paraId="4754749D" w14:textId="77777777" w:rsidR="009D14A8" w:rsidRDefault="009D14A8" w:rsidP="002E579D">
      <w:pPr>
        <w:rPr>
          <w:b/>
          <w:bCs/>
          <w:sz w:val="22"/>
        </w:rPr>
      </w:pPr>
    </w:p>
    <w:p w14:paraId="12D7012F" w14:textId="741854D8" w:rsidR="002E579D" w:rsidRPr="008061A3" w:rsidRDefault="008646E2" w:rsidP="002E579D">
      <w:pPr>
        <w:rPr>
          <w:b/>
          <w:bCs/>
          <w:sz w:val="22"/>
        </w:rPr>
      </w:pPr>
      <w:r>
        <w:rPr>
          <w:b/>
          <w:bCs/>
          <w:sz w:val="22"/>
        </w:rPr>
        <w:t>9.1.</w:t>
      </w:r>
      <w:r w:rsidR="000B5D61">
        <w:rPr>
          <w:b/>
          <w:bCs/>
          <w:sz w:val="22"/>
        </w:rPr>
        <w:t>3</w:t>
      </w:r>
      <w:r>
        <w:rPr>
          <w:b/>
          <w:bCs/>
          <w:sz w:val="22"/>
        </w:rPr>
        <w:t xml:space="preserve"> </w:t>
      </w:r>
      <w:r w:rsidR="002E579D" w:rsidRPr="008061A3">
        <w:rPr>
          <w:b/>
          <w:bCs/>
          <w:sz w:val="22"/>
        </w:rPr>
        <w:t xml:space="preserve">Admission </w:t>
      </w:r>
    </w:p>
    <w:p w14:paraId="5D5518A0" w14:textId="5119C7E3" w:rsidR="002E579D" w:rsidRPr="00855B92" w:rsidRDefault="00A50791" w:rsidP="00855B92">
      <w:pPr>
        <w:spacing w:before="120" w:after="120"/>
        <w:ind w:left="360" w:firstLine="0"/>
        <w:rPr>
          <w:sz w:val="22"/>
        </w:rPr>
      </w:pPr>
      <w:r>
        <w:rPr>
          <w:sz w:val="22"/>
        </w:rPr>
        <w:t xml:space="preserve">9.1.3.1 </w:t>
      </w:r>
      <w:r w:rsidR="007D071E">
        <w:rPr>
          <w:sz w:val="22"/>
        </w:rPr>
        <w:tab/>
      </w:r>
      <w:r w:rsidR="002E579D" w:rsidRPr="00855B92">
        <w:rPr>
          <w:sz w:val="22"/>
        </w:rPr>
        <w:t xml:space="preserve">The admission of a person should </w:t>
      </w:r>
      <w:r w:rsidR="005504B8" w:rsidRPr="00855B92">
        <w:rPr>
          <w:sz w:val="22"/>
        </w:rPr>
        <w:t xml:space="preserve">ideally </w:t>
      </w:r>
      <w:r w:rsidR="002E579D" w:rsidRPr="00855B92">
        <w:rPr>
          <w:sz w:val="22"/>
        </w:rPr>
        <w:t xml:space="preserve">take place before </w:t>
      </w:r>
      <w:r w:rsidR="00BE1D98" w:rsidRPr="00855B92">
        <w:rPr>
          <w:sz w:val="22"/>
        </w:rPr>
        <w:t>5</w:t>
      </w:r>
      <w:r w:rsidR="002E579D" w:rsidRPr="00855B92">
        <w:rPr>
          <w:sz w:val="22"/>
        </w:rPr>
        <w:t xml:space="preserve">pm on the day of referral, preferably within 2 hours of acceptance. </w:t>
      </w:r>
    </w:p>
    <w:p w14:paraId="757725D8" w14:textId="48983EC1" w:rsidR="002E579D" w:rsidRPr="00855B92" w:rsidRDefault="00A50791" w:rsidP="00855B92">
      <w:pPr>
        <w:spacing w:before="120" w:after="120"/>
        <w:ind w:left="360" w:firstLine="0"/>
        <w:rPr>
          <w:color w:val="C00000"/>
          <w:sz w:val="22"/>
        </w:rPr>
      </w:pPr>
      <w:r w:rsidRPr="00855B92">
        <w:rPr>
          <w:color w:val="auto"/>
          <w:sz w:val="22"/>
        </w:rPr>
        <w:t>9.1.</w:t>
      </w:r>
      <w:r w:rsidR="008E36BB" w:rsidRPr="00855B92">
        <w:rPr>
          <w:color w:val="auto"/>
          <w:sz w:val="22"/>
        </w:rPr>
        <w:t xml:space="preserve">3.2 </w:t>
      </w:r>
      <w:r w:rsidR="007D071E" w:rsidRPr="00855B92">
        <w:rPr>
          <w:color w:val="auto"/>
          <w:sz w:val="22"/>
        </w:rPr>
        <w:tab/>
      </w:r>
      <w:r w:rsidR="002E579D" w:rsidRPr="00D50AC6">
        <w:rPr>
          <w:color w:val="auto"/>
          <w:sz w:val="22"/>
        </w:rPr>
        <w:t>People must be</w:t>
      </w:r>
      <w:r w:rsidR="002E579D" w:rsidRPr="00D50AC6">
        <w:rPr>
          <w:rFonts w:eastAsia="Times New Roman"/>
          <w:color w:val="auto"/>
          <w:sz w:val="22"/>
        </w:rPr>
        <w:t xml:space="preserve"> </w:t>
      </w:r>
      <w:r w:rsidR="007F6D8B" w:rsidRPr="00D50AC6">
        <w:rPr>
          <w:rFonts w:eastAsia="Times New Roman"/>
          <w:color w:val="auto"/>
          <w:sz w:val="22"/>
        </w:rPr>
        <w:t xml:space="preserve">temporarily </w:t>
      </w:r>
      <w:r w:rsidR="002E579D" w:rsidRPr="00D50AC6">
        <w:rPr>
          <w:color w:val="auto"/>
          <w:sz w:val="22"/>
        </w:rPr>
        <w:t>registered</w:t>
      </w:r>
      <w:r w:rsidR="002E579D" w:rsidRPr="00D50AC6">
        <w:rPr>
          <w:rFonts w:eastAsia="Times New Roman"/>
          <w:color w:val="auto"/>
          <w:sz w:val="22"/>
        </w:rPr>
        <w:t xml:space="preserve"> </w:t>
      </w:r>
      <w:r w:rsidR="002E579D" w:rsidRPr="00D50AC6">
        <w:rPr>
          <w:color w:val="auto"/>
          <w:sz w:val="22"/>
        </w:rPr>
        <w:t>with</w:t>
      </w:r>
      <w:r w:rsidR="002E579D" w:rsidRPr="00D50AC6">
        <w:rPr>
          <w:rFonts w:eastAsia="Times New Roman"/>
          <w:color w:val="auto"/>
          <w:sz w:val="22"/>
        </w:rPr>
        <w:t xml:space="preserve"> </w:t>
      </w:r>
      <w:r w:rsidR="002E579D" w:rsidRPr="00D50AC6">
        <w:rPr>
          <w:color w:val="auto"/>
          <w:sz w:val="22"/>
        </w:rPr>
        <w:t>the</w:t>
      </w:r>
      <w:r w:rsidR="002E579D" w:rsidRPr="00D50AC6">
        <w:rPr>
          <w:rFonts w:eastAsia="Times New Roman"/>
          <w:color w:val="auto"/>
          <w:sz w:val="22"/>
        </w:rPr>
        <w:t xml:space="preserve"> </w:t>
      </w:r>
      <w:r w:rsidR="002E579D" w:rsidRPr="00D50AC6">
        <w:rPr>
          <w:color w:val="auto"/>
          <w:sz w:val="22"/>
        </w:rPr>
        <w:t>Provider’s usual GP surgery</w:t>
      </w:r>
      <w:r w:rsidR="007F6D8B" w:rsidRPr="00D50AC6">
        <w:rPr>
          <w:color w:val="auto"/>
          <w:sz w:val="22"/>
        </w:rPr>
        <w:t xml:space="preserve"> </w:t>
      </w:r>
      <w:r w:rsidR="002E579D" w:rsidRPr="00D50AC6">
        <w:rPr>
          <w:color w:val="auto"/>
          <w:sz w:val="22"/>
        </w:rPr>
        <w:t xml:space="preserve">within </w:t>
      </w:r>
      <w:r w:rsidR="00CC60EA" w:rsidRPr="00D50AC6">
        <w:rPr>
          <w:color w:val="auto"/>
          <w:sz w:val="22"/>
        </w:rPr>
        <w:t xml:space="preserve">24 </w:t>
      </w:r>
      <w:r w:rsidR="00144F2F" w:rsidRPr="00D50AC6">
        <w:rPr>
          <w:color w:val="auto"/>
          <w:sz w:val="22"/>
        </w:rPr>
        <w:t>-</w:t>
      </w:r>
      <w:r w:rsidR="00CC60EA" w:rsidRPr="00D50AC6">
        <w:rPr>
          <w:color w:val="auto"/>
          <w:sz w:val="22"/>
        </w:rPr>
        <w:t xml:space="preserve"> </w:t>
      </w:r>
      <w:r w:rsidR="007F6D8B" w:rsidRPr="00D50AC6">
        <w:rPr>
          <w:color w:val="auto"/>
          <w:sz w:val="22"/>
        </w:rPr>
        <w:t>48</w:t>
      </w:r>
      <w:r w:rsidR="002E579D" w:rsidRPr="00D50AC6">
        <w:rPr>
          <w:color w:val="auto"/>
          <w:sz w:val="22"/>
        </w:rPr>
        <w:t xml:space="preserve"> hours of admission to the home. If admission takes place after 5pm on </w:t>
      </w:r>
      <w:r w:rsidR="0041583E" w:rsidRPr="00D50AC6">
        <w:rPr>
          <w:color w:val="auto"/>
          <w:sz w:val="22"/>
        </w:rPr>
        <w:t xml:space="preserve">a </w:t>
      </w:r>
      <w:r w:rsidR="002E579D" w:rsidRPr="00D50AC6">
        <w:rPr>
          <w:color w:val="auto"/>
          <w:sz w:val="22"/>
        </w:rPr>
        <w:t>Friday, or on a weekend</w:t>
      </w:r>
      <w:r w:rsidR="002E579D" w:rsidRPr="00855B92">
        <w:rPr>
          <w:color w:val="auto"/>
          <w:sz w:val="22"/>
        </w:rPr>
        <w:t xml:space="preserve">/bank holiday when the surgery will not be open, the Provider will be expected to register the person on the next working day. </w:t>
      </w:r>
      <w:r w:rsidR="00CD004D" w:rsidRPr="00855B92">
        <w:rPr>
          <w:b/>
          <w:bCs/>
          <w:i/>
          <w:iCs/>
          <w:color w:val="C00000"/>
          <w:sz w:val="22"/>
        </w:rPr>
        <w:t xml:space="preserve">Please note GP discussions are </w:t>
      </w:r>
      <w:proofErr w:type="gramStart"/>
      <w:r w:rsidR="00CD004D" w:rsidRPr="00855B92">
        <w:rPr>
          <w:b/>
          <w:bCs/>
          <w:i/>
          <w:iCs/>
          <w:color w:val="C00000"/>
          <w:sz w:val="22"/>
        </w:rPr>
        <w:t>ongoing</w:t>
      </w:r>
      <w:proofErr w:type="gramEnd"/>
    </w:p>
    <w:p w14:paraId="49E64CD4" w14:textId="62A376EC" w:rsidR="002E579D" w:rsidRPr="00855B92" w:rsidRDefault="008E36BB" w:rsidP="00855B92">
      <w:pPr>
        <w:spacing w:before="120" w:after="120"/>
        <w:ind w:left="360" w:firstLine="0"/>
        <w:rPr>
          <w:sz w:val="22"/>
        </w:rPr>
      </w:pPr>
      <w:r>
        <w:rPr>
          <w:color w:val="auto"/>
          <w:sz w:val="22"/>
        </w:rPr>
        <w:t xml:space="preserve">9.1.3.3 </w:t>
      </w:r>
      <w:r w:rsidR="007D071E">
        <w:rPr>
          <w:color w:val="auto"/>
          <w:sz w:val="22"/>
        </w:rPr>
        <w:tab/>
      </w:r>
      <w:r w:rsidR="002E579D" w:rsidRPr="00855B92">
        <w:rPr>
          <w:color w:val="auto"/>
          <w:sz w:val="22"/>
        </w:rPr>
        <w:t>The Provider must check that the person has a discharge summary</w:t>
      </w:r>
      <w:r w:rsidR="0034574C" w:rsidRPr="00855B92">
        <w:rPr>
          <w:color w:val="auto"/>
          <w:sz w:val="22"/>
        </w:rPr>
        <w:t xml:space="preserve"> and items listed </w:t>
      </w:r>
      <w:r w:rsidR="00D572FE" w:rsidRPr="00855B92">
        <w:rPr>
          <w:color w:val="auto"/>
          <w:sz w:val="22"/>
        </w:rPr>
        <w:t>at 9.1 above</w:t>
      </w:r>
      <w:r w:rsidR="0034574C" w:rsidRPr="00855B92">
        <w:rPr>
          <w:color w:val="auto"/>
          <w:sz w:val="22"/>
        </w:rPr>
        <w:t xml:space="preserve"> on</w:t>
      </w:r>
      <w:r w:rsidR="00A1760B" w:rsidRPr="00855B92">
        <w:rPr>
          <w:sz w:val="22"/>
        </w:rPr>
        <w:t xml:space="preserve"> arrival</w:t>
      </w:r>
      <w:r w:rsidR="0034574C" w:rsidRPr="00855B92">
        <w:rPr>
          <w:sz w:val="22"/>
        </w:rPr>
        <w:t xml:space="preserve"> - </w:t>
      </w:r>
      <w:r w:rsidR="001C6C9D" w:rsidRPr="00855B92">
        <w:rPr>
          <w:sz w:val="22"/>
        </w:rPr>
        <w:t>s</w:t>
      </w:r>
      <w:r w:rsidR="00D940F1" w:rsidRPr="00855B92">
        <w:rPr>
          <w:sz w:val="22"/>
        </w:rPr>
        <w:t xml:space="preserve">hould these not </w:t>
      </w:r>
      <w:r w:rsidR="00D940F1" w:rsidRPr="00855B92">
        <w:rPr>
          <w:color w:val="auto"/>
          <w:sz w:val="22"/>
        </w:rPr>
        <w:t>be</w:t>
      </w:r>
      <w:r w:rsidR="001C6C9D" w:rsidRPr="00855B92">
        <w:rPr>
          <w:color w:val="auto"/>
          <w:sz w:val="22"/>
        </w:rPr>
        <w:t xml:space="preserve"> included</w:t>
      </w:r>
      <w:r w:rsidR="002E579D" w:rsidRPr="00855B92">
        <w:rPr>
          <w:color w:val="auto"/>
          <w:sz w:val="22"/>
        </w:rPr>
        <w:t xml:space="preserve">, the Provider must contact </w:t>
      </w:r>
      <w:r w:rsidR="00D85555" w:rsidRPr="00855B92">
        <w:rPr>
          <w:color w:val="auto"/>
          <w:sz w:val="22"/>
        </w:rPr>
        <w:t xml:space="preserve">the </w:t>
      </w:r>
      <w:r w:rsidR="00E13F4C" w:rsidRPr="00855B92">
        <w:rPr>
          <w:color w:val="auto"/>
          <w:sz w:val="22"/>
        </w:rPr>
        <w:t>ward</w:t>
      </w:r>
      <w:r w:rsidR="002E579D" w:rsidRPr="00855B92">
        <w:rPr>
          <w:color w:val="auto"/>
          <w:sz w:val="22"/>
        </w:rPr>
        <w:t xml:space="preserve"> in the first instance </w:t>
      </w:r>
      <w:r w:rsidR="00D84E85" w:rsidRPr="00855B92">
        <w:rPr>
          <w:color w:val="auto"/>
          <w:sz w:val="22"/>
        </w:rPr>
        <w:t xml:space="preserve">and escalate to the Discharge Leads via if no resolution is </w:t>
      </w:r>
      <w:proofErr w:type="gramStart"/>
      <w:r w:rsidR="00D84E85" w:rsidRPr="00855B92">
        <w:rPr>
          <w:color w:val="auto"/>
          <w:sz w:val="22"/>
        </w:rPr>
        <w:t>achieved</w:t>
      </w:r>
      <w:proofErr w:type="gramEnd"/>
    </w:p>
    <w:p w14:paraId="58E19F72" w14:textId="041A7286" w:rsidR="002E579D" w:rsidRPr="00855B92" w:rsidRDefault="008E36BB" w:rsidP="00855B92">
      <w:pPr>
        <w:spacing w:before="120" w:after="120"/>
        <w:ind w:left="360" w:firstLine="0"/>
        <w:rPr>
          <w:sz w:val="22"/>
        </w:rPr>
      </w:pPr>
      <w:r>
        <w:rPr>
          <w:sz w:val="22"/>
        </w:rPr>
        <w:t xml:space="preserve">9.1.3.4 </w:t>
      </w:r>
      <w:r w:rsidR="007D071E">
        <w:rPr>
          <w:sz w:val="22"/>
        </w:rPr>
        <w:tab/>
      </w:r>
      <w:r w:rsidR="002E579D" w:rsidRPr="00855B92">
        <w:rPr>
          <w:sz w:val="22"/>
        </w:rPr>
        <w:t>The Provider should keep a log of all admissions and discharges.</w:t>
      </w:r>
    </w:p>
    <w:p w14:paraId="65B3B9DB" w14:textId="4D002A5B" w:rsidR="002E579D" w:rsidRPr="00855B92" w:rsidRDefault="008E36BB" w:rsidP="00855B92">
      <w:pPr>
        <w:spacing w:before="120" w:after="120"/>
        <w:ind w:left="360" w:firstLine="0"/>
        <w:rPr>
          <w:sz w:val="22"/>
        </w:rPr>
      </w:pPr>
      <w:r>
        <w:rPr>
          <w:sz w:val="22"/>
        </w:rPr>
        <w:t xml:space="preserve">9.1.3.5 </w:t>
      </w:r>
      <w:r w:rsidR="007D071E">
        <w:rPr>
          <w:sz w:val="22"/>
        </w:rPr>
        <w:tab/>
      </w:r>
      <w:r w:rsidR="002E579D" w:rsidRPr="00855B92">
        <w:rPr>
          <w:sz w:val="22"/>
        </w:rPr>
        <w:t xml:space="preserve">The Provider should email the following information </w:t>
      </w:r>
      <w:r w:rsidR="002E579D" w:rsidRPr="00855B92">
        <w:rPr>
          <w:color w:val="auto"/>
          <w:sz w:val="22"/>
        </w:rPr>
        <w:t>to their GP surgery within 24</w:t>
      </w:r>
      <w:r w:rsidR="003940C7" w:rsidRPr="00855B92">
        <w:rPr>
          <w:color w:val="auto"/>
          <w:sz w:val="22"/>
        </w:rPr>
        <w:t>-</w:t>
      </w:r>
      <w:r w:rsidR="003B6DF5" w:rsidRPr="00855B92">
        <w:rPr>
          <w:color w:val="auto"/>
          <w:sz w:val="22"/>
        </w:rPr>
        <w:t xml:space="preserve"> 48</w:t>
      </w:r>
      <w:r w:rsidR="002E579D" w:rsidRPr="00855B92">
        <w:rPr>
          <w:color w:val="auto"/>
          <w:sz w:val="22"/>
        </w:rPr>
        <w:t xml:space="preserve"> hours of admission: </w:t>
      </w:r>
    </w:p>
    <w:p w14:paraId="57DCA024" w14:textId="77777777" w:rsidR="002E579D" w:rsidRPr="00855B92" w:rsidRDefault="002E579D" w:rsidP="00855B92">
      <w:pPr>
        <w:pStyle w:val="ListParagraph"/>
        <w:numPr>
          <w:ilvl w:val="0"/>
          <w:numId w:val="48"/>
        </w:numPr>
        <w:spacing w:before="120" w:after="120"/>
        <w:rPr>
          <w:sz w:val="22"/>
        </w:rPr>
      </w:pPr>
      <w:r w:rsidRPr="00855B92">
        <w:rPr>
          <w:sz w:val="22"/>
        </w:rPr>
        <w:t xml:space="preserve">A patient registration form for temporary registration, annotated to highlight that the patient is in a DTA </w:t>
      </w:r>
      <w:proofErr w:type="gramStart"/>
      <w:r w:rsidRPr="00855B92">
        <w:rPr>
          <w:sz w:val="22"/>
        </w:rPr>
        <w:t>bed;</w:t>
      </w:r>
      <w:proofErr w:type="gramEnd"/>
      <w:r w:rsidRPr="00855B92">
        <w:rPr>
          <w:sz w:val="22"/>
        </w:rPr>
        <w:t xml:space="preserve"> </w:t>
      </w:r>
    </w:p>
    <w:p w14:paraId="663E3972" w14:textId="77777777" w:rsidR="002E579D" w:rsidRPr="00855B92" w:rsidRDefault="002E579D" w:rsidP="00855B92">
      <w:pPr>
        <w:pStyle w:val="ListParagraph"/>
        <w:numPr>
          <w:ilvl w:val="0"/>
          <w:numId w:val="48"/>
        </w:numPr>
        <w:spacing w:before="120" w:after="120"/>
        <w:rPr>
          <w:sz w:val="22"/>
        </w:rPr>
      </w:pPr>
      <w:r w:rsidRPr="00855B92">
        <w:rPr>
          <w:sz w:val="22"/>
        </w:rPr>
        <w:t xml:space="preserve">A copy of the discharge letter </w:t>
      </w:r>
    </w:p>
    <w:p w14:paraId="24A8000E" w14:textId="77777777" w:rsidR="002E579D" w:rsidRPr="00855B92" w:rsidRDefault="002E579D" w:rsidP="00855B92">
      <w:pPr>
        <w:pStyle w:val="ListParagraph"/>
        <w:numPr>
          <w:ilvl w:val="0"/>
          <w:numId w:val="48"/>
        </w:numPr>
        <w:spacing w:before="120" w:after="120"/>
        <w:rPr>
          <w:sz w:val="22"/>
        </w:rPr>
      </w:pPr>
      <w:r w:rsidRPr="00855B92">
        <w:rPr>
          <w:sz w:val="22"/>
        </w:rPr>
        <w:t xml:space="preserve">A copy of the current MAR chart being used. </w:t>
      </w:r>
    </w:p>
    <w:p w14:paraId="7372EDCF" w14:textId="29908562" w:rsidR="002E579D" w:rsidRPr="00855B92" w:rsidRDefault="008E36BB" w:rsidP="00855B92">
      <w:pPr>
        <w:ind w:left="360" w:firstLine="0"/>
        <w:rPr>
          <w:sz w:val="22"/>
        </w:rPr>
      </w:pPr>
      <w:r w:rsidRPr="000B37BF">
        <w:rPr>
          <w:sz w:val="22"/>
        </w:rPr>
        <w:t>9.1.</w:t>
      </w:r>
      <w:r w:rsidR="000B37BF" w:rsidRPr="000B37BF">
        <w:rPr>
          <w:sz w:val="22"/>
        </w:rPr>
        <w:t>3.6</w:t>
      </w:r>
      <w:r w:rsidR="007D071E">
        <w:rPr>
          <w:sz w:val="22"/>
        </w:rPr>
        <w:tab/>
      </w:r>
      <w:r w:rsidR="000B37BF" w:rsidRPr="000B37BF">
        <w:rPr>
          <w:sz w:val="22"/>
        </w:rPr>
        <w:t xml:space="preserve"> </w:t>
      </w:r>
      <w:r w:rsidR="002E579D" w:rsidRPr="00855B92">
        <w:rPr>
          <w:sz w:val="22"/>
        </w:rPr>
        <w:t>Within 24</w:t>
      </w:r>
      <w:r w:rsidR="003940C7" w:rsidRPr="00855B92">
        <w:rPr>
          <w:sz w:val="22"/>
        </w:rPr>
        <w:t>-48</w:t>
      </w:r>
      <w:r w:rsidR="002E579D" w:rsidRPr="00855B92">
        <w:rPr>
          <w:sz w:val="22"/>
        </w:rPr>
        <w:t xml:space="preserve"> hours of admission, the Provider should send a copy of the discharge letter via email to their pharmacy</w:t>
      </w:r>
      <w:r w:rsidR="00E924C9" w:rsidRPr="00855B92">
        <w:rPr>
          <w:sz w:val="22"/>
        </w:rPr>
        <w:t xml:space="preserve"> </w:t>
      </w:r>
      <w:r w:rsidR="00E924C9" w:rsidRPr="00855B92">
        <w:rPr>
          <w:color w:val="auto"/>
          <w:sz w:val="22"/>
        </w:rPr>
        <w:t>or (temp) GP</w:t>
      </w:r>
      <w:r w:rsidR="002E579D" w:rsidRPr="00855B92">
        <w:rPr>
          <w:color w:val="auto"/>
          <w:sz w:val="22"/>
        </w:rPr>
        <w:t xml:space="preserve"> </w:t>
      </w:r>
      <w:r w:rsidR="002E579D" w:rsidRPr="00855B92">
        <w:rPr>
          <w:sz w:val="22"/>
        </w:rPr>
        <w:t xml:space="preserve">to manage the medication. </w:t>
      </w:r>
    </w:p>
    <w:p w14:paraId="4FA09A1E" w14:textId="6D713CE0" w:rsidR="002E579D" w:rsidRPr="00855B92" w:rsidRDefault="000B37BF" w:rsidP="00855B92">
      <w:pPr>
        <w:spacing w:before="120" w:after="120"/>
        <w:ind w:left="360" w:firstLine="0"/>
        <w:rPr>
          <w:sz w:val="22"/>
        </w:rPr>
      </w:pPr>
      <w:r>
        <w:rPr>
          <w:sz w:val="22"/>
        </w:rPr>
        <w:t xml:space="preserve">9.1.3.7 </w:t>
      </w:r>
      <w:r w:rsidR="007D071E">
        <w:rPr>
          <w:sz w:val="22"/>
        </w:rPr>
        <w:tab/>
      </w:r>
      <w:r w:rsidR="002E579D" w:rsidRPr="00855B92">
        <w:rPr>
          <w:sz w:val="22"/>
        </w:rPr>
        <w:t>The Provider shall begin</w:t>
      </w:r>
      <w:r w:rsidR="00A563AF" w:rsidRPr="00855B92">
        <w:rPr>
          <w:sz w:val="22"/>
        </w:rPr>
        <w:t xml:space="preserve"> the</w:t>
      </w:r>
      <w:r w:rsidR="002E579D" w:rsidRPr="00855B92">
        <w:rPr>
          <w:sz w:val="22"/>
        </w:rPr>
        <w:t xml:space="preserve"> assessment</w:t>
      </w:r>
      <w:r w:rsidR="00A563AF" w:rsidRPr="00855B92">
        <w:rPr>
          <w:sz w:val="22"/>
        </w:rPr>
        <w:t xml:space="preserve"> (</w:t>
      </w:r>
      <w:r w:rsidR="002E579D" w:rsidRPr="00855B92">
        <w:rPr>
          <w:sz w:val="22"/>
        </w:rPr>
        <w:t>with focus on night-time needs</w:t>
      </w:r>
      <w:r w:rsidR="00A563AF" w:rsidRPr="00855B92">
        <w:rPr>
          <w:sz w:val="22"/>
        </w:rPr>
        <w:t xml:space="preserve"> if applicable)</w:t>
      </w:r>
      <w:r w:rsidR="002E579D" w:rsidRPr="00855B92">
        <w:rPr>
          <w:sz w:val="22"/>
        </w:rPr>
        <w:t xml:space="preserve">, and ensure the person has a care plan in place including risk assessments, within 24 hours of admission. </w:t>
      </w:r>
    </w:p>
    <w:p w14:paraId="0328459E" w14:textId="5FD3D42B" w:rsidR="002E579D" w:rsidRPr="00855B92" w:rsidRDefault="000B37BF" w:rsidP="00855B92">
      <w:pPr>
        <w:spacing w:before="120" w:after="120" w:line="278" w:lineRule="auto"/>
        <w:ind w:left="360" w:firstLine="0"/>
        <w:rPr>
          <w:color w:val="auto"/>
          <w:sz w:val="22"/>
        </w:rPr>
      </w:pPr>
      <w:r>
        <w:rPr>
          <w:color w:val="auto"/>
          <w:sz w:val="22"/>
        </w:rPr>
        <w:t>9.1.3.8</w:t>
      </w:r>
      <w:r w:rsidR="007D071E">
        <w:rPr>
          <w:color w:val="auto"/>
          <w:sz w:val="22"/>
        </w:rPr>
        <w:tab/>
      </w:r>
      <w:r w:rsidR="002E579D" w:rsidRPr="00855B92">
        <w:rPr>
          <w:color w:val="auto"/>
          <w:sz w:val="22"/>
        </w:rPr>
        <w:t>Upon admission, the person</w:t>
      </w:r>
      <w:r w:rsidR="00F84A32" w:rsidRPr="00855B92">
        <w:rPr>
          <w:color w:val="auto"/>
          <w:sz w:val="22"/>
        </w:rPr>
        <w:t>’</w:t>
      </w:r>
      <w:r w:rsidR="002E579D" w:rsidRPr="00855B92">
        <w:rPr>
          <w:color w:val="auto"/>
          <w:sz w:val="22"/>
        </w:rPr>
        <w:t>s</w:t>
      </w:r>
      <w:r w:rsidR="002E579D" w:rsidRPr="00855B92">
        <w:rPr>
          <w:rFonts w:ascii="Times New Roman" w:eastAsia="Times New Roman" w:hAnsi="Times New Roman" w:cs="Times New Roman"/>
          <w:color w:val="auto"/>
          <w:sz w:val="22"/>
        </w:rPr>
        <w:t xml:space="preserve"> </w:t>
      </w:r>
      <w:r w:rsidR="002E579D" w:rsidRPr="00855B92">
        <w:rPr>
          <w:color w:val="auto"/>
          <w:sz w:val="22"/>
        </w:rPr>
        <w:t xml:space="preserve">Social Worker will begin the </w:t>
      </w:r>
      <w:r w:rsidR="00AC5BD6" w:rsidRPr="00855B92">
        <w:rPr>
          <w:color w:val="auto"/>
          <w:sz w:val="22"/>
        </w:rPr>
        <w:t>social c</w:t>
      </w:r>
      <w:r w:rsidR="002E579D" w:rsidRPr="00855B92">
        <w:rPr>
          <w:color w:val="auto"/>
          <w:sz w:val="22"/>
        </w:rPr>
        <w:t>are assessment</w:t>
      </w:r>
      <w:r w:rsidR="00AC5BD6" w:rsidRPr="00855B92">
        <w:rPr>
          <w:color w:val="auto"/>
          <w:sz w:val="22"/>
        </w:rPr>
        <w:t>s</w:t>
      </w:r>
      <w:r w:rsidR="00F84A32" w:rsidRPr="00855B92">
        <w:rPr>
          <w:color w:val="auto"/>
          <w:sz w:val="22"/>
        </w:rPr>
        <w:t xml:space="preserve"> within </w:t>
      </w:r>
      <w:r w:rsidR="00AC5BD6" w:rsidRPr="00855B92">
        <w:rPr>
          <w:color w:val="auto"/>
          <w:sz w:val="22"/>
        </w:rPr>
        <w:t>14 days.</w:t>
      </w:r>
      <w:r w:rsidR="002E579D" w:rsidRPr="00855B92">
        <w:rPr>
          <w:color w:val="auto"/>
          <w:sz w:val="22"/>
        </w:rPr>
        <w:t xml:space="preserve"> A full Care Act </w:t>
      </w:r>
      <w:r w:rsidR="000826B1" w:rsidRPr="00855B92">
        <w:rPr>
          <w:color w:val="auto"/>
          <w:sz w:val="22"/>
        </w:rPr>
        <w:t xml:space="preserve">and Financial </w:t>
      </w:r>
      <w:r w:rsidR="002E579D" w:rsidRPr="00855B92">
        <w:rPr>
          <w:color w:val="auto"/>
          <w:sz w:val="22"/>
        </w:rPr>
        <w:t>Assessment should</w:t>
      </w:r>
      <w:r w:rsidR="213907DA" w:rsidRPr="00855B92">
        <w:rPr>
          <w:color w:val="auto"/>
          <w:sz w:val="22"/>
        </w:rPr>
        <w:t xml:space="preserve"> then</w:t>
      </w:r>
      <w:r w:rsidR="002E579D" w:rsidRPr="00855B92">
        <w:rPr>
          <w:color w:val="auto"/>
          <w:sz w:val="22"/>
        </w:rPr>
        <w:t xml:space="preserve"> be completed within </w:t>
      </w:r>
      <w:r w:rsidR="59C6C45B" w:rsidRPr="00855B92">
        <w:rPr>
          <w:color w:val="auto"/>
          <w:sz w:val="22"/>
        </w:rPr>
        <w:t xml:space="preserve">a further </w:t>
      </w:r>
      <w:r w:rsidR="002E579D" w:rsidRPr="00855B92">
        <w:rPr>
          <w:color w:val="auto"/>
          <w:sz w:val="22"/>
        </w:rPr>
        <w:t xml:space="preserve">14 days and an estimated discharge date and destination will be set. </w:t>
      </w:r>
    </w:p>
    <w:p w14:paraId="2FAD6AA2" w14:textId="39B8BCC3" w:rsidR="001D5D56" w:rsidRPr="00A50791" w:rsidRDefault="007D071E" w:rsidP="00855B92">
      <w:pPr>
        <w:spacing w:before="120" w:after="120"/>
        <w:ind w:left="360" w:firstLine="0"/>
        <w:rPr>
          <w:rStyle w:val="cf01"/>
          <w:rFonts w:ascii="Arial" w:hAnsi="Arial" w:cs="Arial"/>
          <w:sz w:val="22"/>
          <w:szCs w:val="22"/>
        </w:rPr>
      </w:pPr>
      <w:r>
        <w:rPr>
          <w:rStyle w:val="cf01"/>
          <w:rFonts w:ascii="Arial" w:hAnsi="Arial" w:cs="Arial"/>
          <w:sz w:val="22"/>
          <w:szCs w:val="22"/>
        </w:rPr>
        <w:t>9.1.3.9</w:t>
      </w:r>
      <w:r>
        <w:rPr>
          <w:rStyle w:val="cf01"/>
          <w:rFonts w:ascii="Arial" w:hAnsi="Arial" w:cs="Arial"/>
          <w:sz w:val="22"/>
          <w:szCs w:val="22"/>
        </w:rPr>
        <w:tab/>
      </w:r>
      <w:r w:rsidR="001D5D56" w:rsidRPr="00A50791">
        <w:rPr>
          <w:rStyle w:val="cf01"/>
          <w:rFonts w:ascii="Arial" w:hAnsi="Arial" w:cs="Arial"/>
          <w:sz w:val="22"/>
          <w:szCs w:val="22"/>
        </w:rPr>
        <w:t>The allocated social worker should also consider a referral to CHC with a checklist if it is felt necessary. This should be completed by day 14 of admission.</w:t>
      </w:r>
    </w:p>
    <w:p w14:paraId="4255FDAC" w14:textId="04763615" w:rsidR="005510B2" w:rsidRPr="00855B92" w:rsidRDefault="007D071E" w:rsidP="00855B92">
      <w:pPr>
        <w:spacing w:before="120" w:after="120" w:line="278" w:lineRule="auto"/>
        <w:ind w:left="360" w:firstLine="0"/>
        <w:rPr>
          <w:sz w:val="22"/>
        </w:rPr>
      </w:pPr>
      <w:r>
        <w:rPr>
          <w:rStyle w:val="cf01"/>
          <w:rFonts w:ascii="Arial" w:hAnsi="Arial" w:cs="Arial"/>
          <w:sz w:val="22"/>
          <w:szCs w:val="22"/>
        </w:rPr>
        <w:t>9.1</w:t>
      </w:r>
      <w:r w:rsidR="009267FC">
        <w:rPr>
          <w:rStyle w:val="cf01"/>
          <w:rFonts w:ascii="Arial" w:hAnsi="Arial" w:cs="Arial"/>
          <w:sz w:val="22"/>
          <w:szCs w:val="22"/>
        </w:rPr>
        <w:t>.3.10</w:t>
      </w:r>
      <w:r w:rsidR="009267FC">
        <w:rPr>
          <w:rStyle w:val="cf01"/>
          <w:rFonts w:ascii="Arial" w:hAnsi="Arial" w:cs="Arial"/>
          <w:sz w:val="22"/>
          <w:szCs w:val="22"/>
        </w:rPr>
        <w:tab/>
      </w:r>
      <w:r w:rsidR="0073039D" w:rsidRPr="00A50791">
        <w:rPr>
          <w:rStyle w:val="cf01"/>
          <w:rFonts w:ascii="Arial" w:hAnsi="Arial" w:cs="Arial"/>
          <w:sz w:val="22"/>
          <w:szCs w:val="22"/>
        </w:rPr>
        <w:t>I</w:t>
      </w:r>
      <w:r w:rsidR="005510B2" w:rsidRPr="00A50791">
        <w:rPr>
          <w:rStyle w:val="cf01"/>
          <w:rFonts w:ascii="Arial" w:hAnsi="Arial" w:cs="Arial"/>
          <w:sz w:val="22"/>
          <w:szCs w:val="22"/>
        </w:rPr>
        <w:t xml:space="preserve">f eligible the DST assessment will need to take place between CHC and social worker within 28 days. </w:t>
      </w:r>
    </w:p>
    <w:p w14:paraId="5331B5B4" w14:textId="60F620B1" w:rsidR="002E579D" w:rsidRPr="00855B92" w:rsidRDefault="00F219F6" w:rsidP="00855B92">
      <w:pPr>
        <w:spacing w:before="120" w:after="120" w:line="240" w:lineRule="auto"/>
        <w:ind w:left="360" w:right="71" w:firstLine="0"/>
        <w:rPr>
          <w:color w:val="auto"/>
          <w:sz w:val="22"/>
        </w:rPr>
      </w:pPr>
      <w:r>
        <w:rPr>
          <w:sz w:val="22"/>
        </w:rPr>
        <w:t>9.1.3.11</w:t>
      </w:r>
      <w:r>
        <w:rPr>
          <w:sz w:val="22"/>
        </w:rPr>
        <w:tab/>
      </w:r>
      <w:r w:rsidR="002E579D" w:rsidRPr="00855B92">
        <w:rPr>
          <w:sz w:val="22"/>
        </w:rPr>
        <w:t xml:space="preserve">If it </w:t>
      </w:r>
      <w:r w:rsidR="002E579D" w:rsidRPr="00855B92">
        <w:rPr>
          <w:color w:val="auto"/>
          <w:sz w:val="22"/>
        </w:rPr>
        <w:t xml:space="preserve">is identified through the assessment that the person </w:t>
      </w:r>
      <w:r w:rsidR="009E6FC1" w:rsidRPr="00855B92">
        <w:rPr>
          <w:color w:val="auto"/>
          <w:sz w:val="22"/>
        </w:rPr>
        <w:t xml:space="preserve">can return home but </w:t>
      </w:r>
      <w:r w:rsidR="002E579D" w:rsidRPr="00855B92">
        <w:rPr>
          <w:color w:val="auto"/>
          <w:sz w:val="22"/>
        </w:rPr>
        <w:t xml:space="preserve">requires home adaptations or equipment to support their discharge home, this will be referred to the relevant services by the allocated Social </w:t>
      </w:r>
      <w:r w:rsidR="00E13F4C" w:rsidRPr="00855B92">
        <w:rPr>
          <w:color w:val="auto"/>
          <w:sz w:val="22"/>
        </w:rPr>
        <w:t>Care Assesso</w:t>
      </w:r>
      <w:r w:rsidR="004813E8" w:rsidRPr="00855B92">
        <w:rPr>
          <w:color w:val="auto"/>
          <w:sz w:val="22"/>
        </w:rPr>
        <w:t>r</w:t>
      </w:r>
      <w:r w:rsidR="00F57F0F" w:rsidRPr="00855B92">
        <w:rPr>
          <w:color w:val="auto"/>
          <w:sz w:val="22"/>
        </w:rPr>
        <w:t>.</w:t>
      </w:r>
    </w:p>
    <w:p w14:paraId="2FBCA38A" w14:textId="672B91E5" w:rsidR="00025BF9" w:rsidRPr="00855B92" w:rsidRDefault="00F219F6" w:rsidP="00855B92">
      <w:pPr>
        <w:spacing w:before="120" w:after="120" w:line="240" w:lineRule="auto"/>
        <w:ind w:left="360" w:right="71" w:firstLine="0"/>
        <w:rPr>
          <w:color w:val="auto"/>
          <w:sz w:val="22"/>
        </w:rPr>
      </w:pPr>
      <w:r>
        <w:rPr>
          <w:color w:val="auto"/>
          <w:sz w:val="22"/>
        </w:rPr>
        <w:t>9.1.3.12</w:t>
      </w:r>
      <w:r>
        <w:rPr>
          <w:color w:val="auto"/>
          <w:sz w:val="22"/>
        </w:rPr>
        <w:tab/>
      </w:r>
      <w:r w:rsidR="00025BF9" w:rsidRPr="00855B92">
        <w:rPr>
          <w:color w:val="auto"/>
          <w:sz w:val="22"/>
        </w:rPr>
        <w:t>Hospital staff will ensure people and their carers/families/significant others are provided with information prior to discharge from an acute setting regarding the DTA bed model</w:t>
      </w:r>
      <w:r w:rsidR="00854D0E" w:rsidRPr="00855B92">
        <w:rPr>
          <w:color w:val="auto"/>
          <w:sz w:val="22"/>
        </w:rPr>
        <w:t>, including the Trust ‘Moving On’ letters</w:t>
      </w:r>
      <w:r w:rsidR="00025BF9" w:rsidRPr="00855B92">
        <w:rPr>
          <w:color w:val="auto"/>
          <w:sz w:val="22"/>
        </w:rPr>
        <w:t xml:space="preserve">. The purpose of the information is to set expectations. </w:t>
      </w:r>
    </w:p>
    <w:p w14:paraId="3C1E514D" w14:textId="70E636D4" w:rsidR="00025BF9" w:rsidRPr="00855B92" w:rsidRDefault="00F219F6" w:rsidP="00855B92">
      <w:pPr>
        <w:spacing w:before="120" w:after="120" w:line="240" w:lineRule="auto"/>
        <w:ind w:left="360" w:right="71" w:firstLine="0"/>
        <w:rPr>
          <w:color w:val="auto"/>
          <w:sz w:val="22"/>
        </w:rPr>
      </w:pPr>
      <w:r>
        <w:rPr>
          <w:color w:val="auto"/>
          <w:sz w:val="22"/>
        </w:rPr>
        <w:t>9.1.3.13</w:t>
      </w:r>
      <w:r>
        <w:rPr>
          <w:color w:val="auto"/>
          <w:sz w:val="22"/>
        </w:rPr>
        <w:tab/>
      </w:r>
      <w:r w:rsidR="00025BF9" w:rsidRPr="00855B92">
        <w:rPr>
          <w:color w:val="auto"/>
          <w:sz w:val="22"/>
        </w:rPr>
        <w:t>The Provider must also ensure that the person and their carers/</w:t>
      </w:r>
      <w:r w:rsidR="0044150B">
        <w:rPr>
          <w:color w:val="auto"/>
          <w:sz w:val="22"/>
        </w:rPr>
        <w:t xml:space="preserve"> </w:t>
      </w:r>
      <w:r w:rsidR="00025BF9" w:rsidRPr="00855B92">
        <w:rPr>
          <w:color w:val="auto"/>
          <w:sz w:val="22"/>
        </w:rPr>
        <w:t>families/</w:t>
      </w:r>
      <w:r w:rsidR="0044150B">
        <w:rPr>
          <w:color w:val="auto"/>
          <w:sz w:val="22"/>
        </w:rPr>
        <w:t xml:space="preserve"> </w:t>
      </w:r>
      <w:r w:rsidR="00025BF9" w:rsidRPr="00855B92">
        <w:rPr>
          <w:color w:val="auto"/>
          <w:sz w:val="22"/>
        </w:rPr>
        <w:t xml:space="preserve">significant others are given clear guidance </w:t>
      </w:r>
      <w:r w:rsidR="002C538D" w:rsidRPr="00855B92">
        <w:rPr>
          <w:color w:val="auto"/>
          <w:sz w:val="22"/>
        </w:rPr>
        <w:t xml:space="preserve">in writing </w:t>
      </w:r>
      <w:r w:rsidR="00025BF9" w:rsidRPr="00855B92">
        <w:rPr>
          <w:color w:val="auto"/>
          <w:sz w:val="22"/>
        </w:rPr>
        <w:t>on the bed model to set expectations</w:t>
      </w:r>
      <w:r w:rsidR="24DDA478" w:rsidRPr="00855B92">
        <w:rPr>
          <w:color w:val="auto"/>
          <w:sz w:val="22"/>
        </w:rPr>
        <w:t xml:space="preserve"> including additional fees that may become payable at the end of the DTA funding</w:t>
      </w:r>
      <w:r w:rsidR="00025BF9" w:rsidRPr="00855B92">
        <w:rPr>
          <w:color w:val="auto"/>
          <w:sz w:val="22"/>
        </w:rPr>
        <w:t>.</w:t>
      </w:r>
    </w:p>
    <w:p w14:paraId="5F0BE5F2" w14:textId="18074AC8" w:rsidR="006C1A6C" w:rsidRPr="00855B92" w:rsidRDefault="0044150B" w:rsidP="00855B92">
      <w:pPr>
        <w:spacing w:before="120" w:after="120" w:line="20" w:lineRule="atLeast"/>
        <w:ind w:left="360" w:right="68" w:firstLine="0"/>
        <w:rPr>
          <w:color w:val="auto"/>
          <w:sz w:val="22"/>
        </w:rPr>
      </w:pPr>
      <w:r>
        <w:rPr>
          <w:color w:val="auto"/>
          <w:sz w:val="22"/>
        </w:rPr>
        <w:lastRenderedPageBreak/>
        <w:t xml:space="preserve">9.1.1.3.14 </w:t>
      </w:r>
      <w:r w:rsidR="006C1A6C" w:rsidRPr="00855B92">
        <w:rPr>
          <w:color w:val="auto"/>
          <w:sz w:val="22"/>
        </w:rPr>
        <w:t xml:space="preserve">Any post-discharge issues experienced </w:t>
      </w:r>
      <w:r w:rsidR="004A64F8" w:rsidRPr="00855B92">
        <w:rPr>
          <w:color w:val="auto"/>
          <w:sz w:val="22"/>
        </w:rPr>
        <w:t xml:space="preserve">after the first 24hrs post discharge </w:t>
      </w:r>
      <w:r w:rsidR="006C1A6C" w:rsidRPr="00855B92">
        <w:rPr>
          <w:color w:val="auto"/>
          <w:sz w:val="22"/>
        </w:rPr>
        <w:t>should be escalated to the named Social Workers</w:t>
      </w:r>
      <w:r w:rsidR="004874B7" w:rsidRPr="00855B92">
        <w:rPr>
          <w:color w:val="auto"/>
          <w:sz w:val="22"/>
        </w:rPr>
        <w:t xml:space="preserve"> by the Home</w:t>
      </w:r>
      <w:r w:rsidR="00F47E86" w:rsidRPr="00855B92">
        <w:rPr>
          <w:color w:val="auto"/>
          <w:sz w:val="22"/>
        </w:rPr>
        <w:t xml:space="preserve"> </w:t>
      </w:r>
      <w:r w:rsidR="00F47E86" w:rsidRPr="00855B92">
        <w:rPr>
          <w:i/>
          <w:iCs/>
          <w:color w:val="C00000"/>
          <w:sz w:val="22"/>
        </w:rPr>
        <w:t>– contact details to be confirmed</w:t>
      </w:r>
    </w:p>
    <w:p w14:paraId="53B266FE" w14:textId="77777777" w:rsidR="00207DE5" w:rsidRPr="00207DE5" w:rsidRDefault="00207DE5" w:rsidP="00207DE5">
      <w:pPr>
        <w:spacing w:after="0" w:line="240" w:lineRule="auto"/>
        <w:ind w:left="0" w:right="71" w:firstLine="0"/>
        <w:rPr>
          <w:sz w:val="22"/>
        </w:rPr>
      </w:pPr>
    </w:p>
    <w:p w14:paraId="35149E6C" w14:textId="77777777" w:rsidR="002E579D" w:rsidRPr="00207DE5" w:rsidRDefault="002E579D" w:rsidP="00207DE5">
      <w:pPr>
        <w:pStyle w:val="ListParagraph"/>
        <w:ind w:left="1732" w:firstLine="0"/>
        <w:rPr>
          <w:sz w:val="22"/>
        </w:rPr>
      </w:pPr>
    </w:p>
    <w:p w14:paraId="63569CBD" w14:textId="6ACC8CEE" w:rsidR="000B5D61" w:rsidRPr="00855B92" w:rsidRDefault="000B5D61" w:rsidP="00855B92">
      <w:pPr>
        <w:pStyle w:val="ListParagraph"/>
        <w:numPr>
          <w:ilvl w:val="2"/>
          <w:numId w:val="49"/>
        </w:numPr>
        <w:rPr>
          <w:b/>
          <w:bCs/>
          <w:sz w:val="22"/>
        </w:rPr>
      </w:pPr>
      <w:r w:rsidRPr="00855B92">
        <w:rPr>
          <w:rFonts w:eastAsia="Calibri"/>
          <w:b/>
          <w:spacing w:val="-4"/>
          <w:sz w:val="22"/>
        </w:rPr>
        <w:t>Choice, Control and Engagement</w:t>
      </w:r>
    </w:p>
    <w:p w14:paraId="0CC7EB16" w14:textId="47429E06" w:rsidR="000B5D61" w:rsidRPr="00855B92" w:rsidRDefault="0044150B" w:rsidP="00855B92">
      <w:pPr>
        <w:rPr>
          <w:b/>
          <w:bCs/>
          <w:sz w:val="22"/>
        </w:rPr>
      </w:pPr>
      <w:r>
        <w:rPr>
          <w:rFonts w:eastAsia="Calibri"/>
          <w:sz w:val="22"/>
        </w:rPr>
        <w:t>9.1.4.1</w:t>
      </w:r>
      <w:r>
        <w:rPr>
          <w:rFonts w:eastAsia="Calibri"/>
          <w:sz w:val="22"/>
        </w:rPr>
        <w:tab/>
      </w:r>
      <w:r w:rsidR="000B5D61" w:rsidRPr="00855B92">
        <w:rPr>
          <w:rFonts w:eastAsia="Calibri"/>
          <w:sz w:val="22"/>
        </w:rPr>
        <w:t xml:space="preserve">For the purposes of this addendum, it is a requirement that Providers </w:t>
      </w:r>
      <w:r w:rsidR="000B5D61" w:rsidRPr="00855B92">
        <w:rPr>
          <w:rFonts w:eastAsia="Calibri"/>
          <w:sz w:val="22"/>
          <w:u w:val="single"/>
        </w:rPr>
        <w:t>must</w:t>
      </w:r>
      <w:r w:rsidR="000B5D61" w:rsidRPr="00855B92">
        <w:rPr>
          <w:rFonts w:eastAsia="Calibri"/>
          <w:sz w:val="22"/>
        </w:rPr>
        <w:t xml:space="preserve"> be able to access </w:t>
      </w:r>
      <w:proofErr w:type="spellStart"/>
      <w:r w:rsidR="000B5D61" w:rsidRPr="00855B92">
        <w:rPr>
          <w:rFonts w:eastAsia="Calibri"/>
          <w:sz w:val="22"/>
        </w:rPr>
        <w:t>Telemeds</w:t>
      </w:r>
      <w:proofErr w:type="spellEnd"/>
      <w:r w:rsidR="000B5D61" w:rsidRPr="00855B92">
        <w:rPr>
          <w:rFonts w:eastAsia="Calibri"/>
          <w:sz w:val="22"/>
        </w:rPr>
        <w:t xml:space="preserve"> and other health related professional referrals and pathways. </w:t>
      </w:r>
    </w:p>
    <w:p w14:paraId="05DCF8C6" w14:textId="77777777" w:rsidR="00207DE5" w:rsidRDefault="00207DE5" w:rsidP="002E579D">
      <w:pPr>
        <w:rPr>
          <w:b/>
          <w:bCs/>
          <w:sz w:val="22"/>
        </w:rPr>
      </w:pPr>
    </w:p>
    <w:p w14:paraId="7D272F83" w14:textId="77777777" w:rsidR="000B5D61" w:rsidRDefault="000B5D61" w:rsidP="002E579D">
      <w:pPr>
        <w:rPr>
          <w:b/>
          <w:bCs/>
          <w:sz w:val="22"/>
        </w:rPr>
      </w:pPr>
    </w:p>
    <w:p w14:paraId="730E5B84" w14:textId="7A7D48F5" w:rsidR="002E579D" w:rsidRPr="008061A3" w:rsidRDefault="000B5D61" w:rsidP="002E579D">
      <w:pPr>
        <w:rPr>
          <w:b/>
          <w:bCs/>
          <w:sz w:val="22"/>
        </w:rPr>
      </w:pPr>
      <w:r>
        <w:rPr>
          <w:b/>
          <w:bCs/>
          <w:sz w:val="22"/>
        </w:rPr>
        <w:t xml:space="preserve">9.1.5 </w:t>
      </w:r>
      <w:r w:rsidR="002F5FFF">
        <w:rPr>
          <w:b/>
          <w:bCs/>
          <w:sz w:val="22"/>
        </w:rPr>
        <w:t xml:space="preserve">Assessment and </w:t>
      </w:r>
      <w:r w:rsidR="002E579D" w:rsidRPr="008061A3">
        <w:rPr>
          <w:b/>
          <w:bCs/>
          <w:sz w:val="22"/>
        </w:rPr>
        <w:t>Care Planning</w:t>
      </w:r>
    </w:p>
    <w:p w14:paraId="08D9BF55" w14:textId="16814F94" w:rsidR="002E579D" w:rsidRPr="00855B92" w:rsidRDefault="00103710" w:rsidP="00855B92">
      <w:pPr>
        <w:spacing w:before="120"/>
        <w:ind w:left="360" w:firstLine="0"/>
        <w:rPr>
          <w:color w:val="auto"/>
          <w:sz w:val="22"/>
        </w:rPr>
      </w:pPr>
      <w:r>
        <w:rPr>
          <w:color w:val="auto"/>
          <w:sz w:val="22"/>
        </w:rPr>
        <w:t xml:space="preserve">9.1.5.1 </w:t>
      </w:r>
      <w:r>
        <w:rPr>
          <w:color w:val="auto"/>
          <w:sz w:val="22"/>
        </w:rPr>
        <w:tab/>
      </w:r>
      <w:r w:rsidR="002E579D" w:rsidRPr="00855B92">
        <w:rPr>
          <w:color w:val="auto"/>
          <w:sz w:val="22"/>
        </w:rPr>
        <w:t xml:space="preserve">Care plans will support people to maintain, learn or relearn the skills necessary for daily living.   </w:t>
      </w:r>
    </w:p>
    <w:p w14:paraId="701A59EB" w14:textId="447D4EC3" w:rsidR="002E579D" w:rsidRPr="00855B92" w:rsidRDefault="00103710" w:rsidP="00855B92">
      <w:pPr>
        <w:spacing w:before="120" w:after="0" w:line="259" w:lineRule="auto"/>
        <w:ind w:left="360" w:firstLine="0"/>
        <w:rPr>
          <w:color w:val="auto"/>
          <w:sz w:val="22"/>
        </w:rPr>
      </w:pPr>
      <w:bookmarkStart w:id="3" w:name="_Hlk163032469"/>
      <w:r>
        <w:rPr>
          <w:color w:val="auto"/>
          <w:sz w:val="22"/>
        </w:rPr>
        <w:t>9.1.5.2</w:t>
      </w:r>
      <w:r>
        <w:rPr>
          <w:color w:val="auto"/>
          <w:sz w:val="22"/>
        </w:rPr>
        <w:tab/>
      </w:r>
      <w:commentRangeStart w:id="4"/>
      <w:commentRangeStart w:id="5"/>
      <w:r w:rsidR="002E579D" w:rsidRPr="0006095C">
        <w:rPr>
          <w:color w:val="auto"/>
          <w:sz w:val="22"/>
          <w:highlight w:val="yellow"/>
        </w:rPr>
        <w:t>Progress</w:t>
      </w:r>
      <w:commentRangeEnd w:id="4"/>
      <w:r w:rsidR="007A38AA">
        <w:rPr>
          <w:rStyle w:val="CommentReference"/>
        </w:rPr>
        <w:commentReference w:id="4"/>
      </w:r>
      <w:commentRangeEnd w:id="5"/>
      <w:r w:rsidR="00D7652C">
        <w:rPr>
          <w:rStyle w:val="CommentReference"/>
        </w:rPr>
        <w:commentReference w:id="5"/>
      </w:r>
      <w:r w:rsidR="002E579D" w:rsidRPr="0006095C">
        <w:rPr>
          <w:color w:val="auto"/>
          <w:sz w:val="22"/>
          <w:highlight w:val="yellow"/>
        </w:rPr>
        <w:t xml:space="preserve"> will be reviewed </w:t>
      </w:r>
      <w:proofErr w:type="gramStart"/>
      <w:r w:rsidR="002E579D" w:rsidRPr="0006095C">
        <w:rPr>
          <w:color w:val="auto"/>
          <w:sz w:val="22"/>
          <w:highlight w:val="yellow"/>
        </w:rPr>
        <w:t>on a daily basis</w:t>
      </w:r>
      <w:proofErr w:type="gramEnd"/>
      <w:r w:rsidR="002E579D" w:rsidRPr="0006095C">
        <w:rPr>
          <w:color w:val="auto"/>
          <w:sz w:val="22"/>
          <w:highlight w:val="yellow"/>
        </w:rPr>
        <w:t xml:space="preserve"> by staff involved in the delivery of support services, including </w:t>
      </w:r>
      <w:r w:rsidR="00B63C08" w:rsidRPr="0006095C">
        <w:rPr>
          <w:color w:val="auto"/>
          <w:sz w:val="22"/>
          <w:highlight w:val="yellow"/>
        </w:rPr>
        <w:t>the ongoing need for any 1:1 support</w:t>
      </w:r>
      <w:r w:rsidR="00282F9E" w:rsidRPr="0006095C">
        <w:rPr>
          <w:color w:val="auto"/>
          <w:sz w:val="22"/>
          <w:highlight w:val="yellow"/>
        </w:rPr>
        <w:t xml:space="preserve">. </w:t>
      </w:r>
      <w:bookmarkEnd w:id="3"/>
      <w:r w:rsidR="002E579D" w:rsidRPr="0006095C">
        <w:rPr>
          <w:color w:val="auto"/>
          <w:sz w:val="22"/>
          <w:highlight w:val="yellow"/>
        </w:rPr>
        <w:t xml:space="preserve">This will involve ongoing collaboration between different professionals, with efforts co-ordinated to ensure the care plan is implemented in a timely manner and plans are put in place to meet the expected discharge date. </w:t>
      </w:r>
      <w:r w:rsidR="001875A7" w:rsidRPr="0006095C">
        <w:rPr>
          <w:color w:val="auto"/>
          <w:sz w:val="22"/>
          <w:highlight w:val="yellow"/>
        </w:rPr>
        <w:t>Daily notes must be comprehensive and record all activity to inform the assessment of needs.</w:t>
      </w:r>
    </w:p>
    <w:p w14:paraId="58DF9613" w14:textId="3146A094" w:rsidR="00A95126" w:rsidRPr="00855B92" w:rsidRDefault="00103710" w:rsidP="00855B92">
      <w:pPr>
        <w:spacing w:before="120" w:after="0" w:line="259" w:lineRule="auto"/>
        <w:ind w:left="360" w:firstLine="0"/>
        <w:rPr>
          <w:color w:val="auto"/>
          <w:sz w:val="22"/>
        </w:rPr>
      </w:pPr>
      <w:r>
        <w:rPr>
          <w:color w:val="auto"/>
          <w:sz w:val="22"/>
        </w:rPr>
        <w:t>9.1.</w:t>
      </w:r>
      <w:r w:rsidR="00573E05">
        <w:rPr>
          <w:color w:val="auto"/>
          <w:sz w:val="22"/>
        </w:rPr>
        <w:t>5.3</w:t>
      </w:r>
      <w:r w:rsidR="00573E05">
        <w:rPr>
          <w:color w:val="auto"/>
          <w:sz w:val="22"/>
        </w:rPr>
        <w:tab/>
      </w:r>
      <w:r w:rsidR="00A95126" w:rsidRPr="0006095C">
        <w:rPr>
          <w:color w:val="auto"/>
          <w:sz w:val="22"/>
          <w:highlight w:val="yellow"/>
        </w:rPr>
        <w:t>Where it is identified that there is no longer a need for 1:1 care, the Provider must inform the named Social Worker immediately.</w:t>
      </w:r>
      <w:r w:rsidR="00A95126" w:rsidRPr="00855B92">
        <w:rPr>
          <w:color w:val="auto"/>
          <w:sz w:val="22"/>
        </w:rPr>
        <w:t xml:space="preserve"> </w:t>
      </w:r>
    </w:p>
    <w:p w14:paraId="2DA9C0A3" w14:textId="01FF0E75" w:rsidR="00914D99" w:rsidRPr="00855B92" w:rsidRDefault="00573E05" w:rsidP="00855B92">
      <w:pPr>
        <w:spacing w:before="120" w:after="1" w:line="240" w:lineRule="auto"/>
        <w:ind w:left="360" w:right="0" w:firstLine="0"/>
        <w:rPr>
          <w:color w:val="FF0000"/>
          <w:sz w:val="22"/>
        </w:rPr>
      </w:pPr>
      <w:r>
        <w:rPr>
          <w:sz w:val="22"/>
        </w:rPr>
        <w:t>9.1.5.4</w:t>
      </w:r>
      <w:r>
        <w:rPr>
          <w:sz w:val="22"/>
        </w:rPr>
        <w:tab/>
      </w:r>
      <w:r w:rsidR="00914D99" w:rsidRPr="00855B92">
        <w:rPr>
          <w:sz w:val="22"/>
        </w:rPr>
        <w:t xml:space="preserve">Care </w:t>
      </w:r>
      <w:r w:rsidR="00914D99" w:rsidRPr="00855B92">
        <w:rPr>
          <w:color w:val="auto"/>
          <w:sz w:val="22"/>
        </w:rPr>
        <w:t xml:space="preserve">and support plans and risk assessments must be maintained on a dynamic basis and reviewed weekly by the Provider. </w:t>
      </w:r>
    </w:p>
    <w:p w14:paraId="003ED74C" w14:textId="67BC7D84" w:rsidR="002E579D" w:rsidRPr="00855B92" w:rsidRDefault="00573E05" w:rsidP="00855B92">
      <w:pPr>
        <w:spacing w:before="120"/>
        <w:ind w:left="360" w:firstLine="0"/>
        <w:rPr>
          <w:color w:val="auto"/>
          <w:sz w:val="22"/>
        </w:rPr>
      </w:pPr>
      <w:r w:rsidRPr="00855B92">
        <w:rPr>
          <w:color w:val="auto"/>
          <w:sz w:val="22"/>
        </w:rPr>
        <w:t>9.1.5.5</w:t>
      </w:r>
      <w:r w:rsidRPr="00855B92">
        <w:rPr>
          <w:color w:val="auto"/>
          <w:sz w:val="22"/>
        </w:rPr>
        <w:tab/>
      </w:r>
      <w:r w:rsidR="002E579D" w:rsidRPr="00855B92">
        <w:rPr>
          <w:color w:val="auto"/>
          <w:sz w:val="22"/>
        </w:rPr>
        <w:t xml:space="preserve">Advance care plans must be recorded in a way that is useful for healthcare professionals in </w:t>
      </w:r>
      <w:proofErr w:type="gramStart"/>
      <w:r w:rsidR="002E579D" w:rsidRPr="00855B92">
        <w:rPr>
          <w:color w:val="auto"/>
          <w:sz w:val="22"/>
        </w:rPr>
        <w:t>an emergency situation</w:t>
      </w:r>
      <w:proofErr w:type="gramEnd"/>
      <w:r w:rsidR="002E579D" w:rsidRPr="00855B92">
        <w:rPr>
          <w:color w:val="auto"/>
          <w:sz w:val="22"/>
        </w:rPr>
        <w:t xml:space="preserve">. If an advance care plan is already in place, the Provider will request a copy. If there is no advance care plan, the Provider must ensure that a basic end of life plan is in place within 24 hours of admission, and an advanced care plan completed within 72 hours of admission. A paper copy should be filed in the care home records, and where the facility already exists, an electronic version should be shared with relevant services. </w:t>
      </w:r>
      <w:r w:rsidR="00EC23D7" w:rsidRPr="00855B92">
        <w:rPr>
          <w:color w:val="C00000"/>
          <w:sz w:val="22"/>
        </w:rPr>
        <w:t xml:space="preserve">Please note that this section </w:t>
      </w:r>
      <w:r w:rsidR="00D50AC6">
        <w:rPr>
          <w:color w:val="C00000"/>
          <w:sz w:val="22"/>
        </w:rPr>
        <w:t xml:space="preserve">is being reviewed. </w:t>
      </w:r>
    </w:p>
    <w:p w14:paraId="01EF425D" w14:textId="7958BDAA" w:rsidR="002E579D" w:rsidRPr="00855B92" w:rsidRDefault="00573E05" w:rsidP="00855B92">
      <w:pPr>
        <w:spacing w:before="120"/>
        <w:ind w:left="360" w:firstLine="0"/>
        <w:rPr>
          <w:sz w:val="22"/>
        </w:rPr>
      </w:pPr>
      <w:r>
        <w:rPr>
          <w:sz w:val="22"/>
        </w:rPr>
        <w:t>9.1.5.6</w:t>
      </w:r>
      <w:r>
        <w:rPr>
          <w:sz w:val="22"/>
        </w:rPr>
        <w:tab/>
      </w:r>
      <w:r w:rsidR="002E579D" w:rsidRPr="00855B92">
        <w:rPr>
          <w:sz w:val="22"/>
        </w:rPr>
        <w:t xml:space="preserve">The Provider will facilitate regular review meetings for each person, with all the relevant professionals included. This may take the form of a virtual MDT meeting, where appropriate. </w:t>
      </w:r>
    </w:p>
    <w:p w14:paraId="1444F270" w14:textId="2CA3D290" w:rsidR="002E579D" w:rsidRPr="00855B92" w:rsidRDefault="00573E05" w:rsidP="00855B92">
      <w:pPr>
        <w:spacing w:before="120" w:after="0" w:line="243" w:lineRule="auto"/>
        <w:ind w:left="360" w:right="67" w:firstLine="0"/>
        <w:rPr>
          <w:sz w:val="22"/>
        </w:rPr>
      </w:pPr>
      <w:r>
        <w:rPr>
          <w:sz w:val="22"/>
        </w:rPr>
        <w:t>9.1.5.7</w:t>
      </w:r>
      <w:r>
        <w:rPr>
          <w:sz w:val="22"/>
        </w:rPr>
        <w:tab/>
      </w:r>
      <w:r w:rsidR="002E579D" w:rsidRPr="00855B92">
        <w:rPr>
          <w:sz w:val="22"/>
        </w:rPr>
        <w:t>Meetings organised by the Social Worker will review the progress achieved by the person and the actions that need to be taken to ensure timely discharge. This may take the form of virtual and/or face to face meetings. It is the</w:t>
      </w:r>
      <w:r w:rsidR="002E579D" w:rsidRPr="00855B92">
        <w:rPr>
          <w:rFonts w:ascii="Times New Roman" w:eastAsia="Times New Roman" w:hAnsi="Times New Roman" w:cs="Times New Roman"/>
          <w:sz w:val="22"/>
        </w:rPr>
        <w:t xml:space="preserve"> </w:t>
      </w:r>
      <w:r w:rsidR="002E579D" w:rsidRPr="00855B92">
        <w:rPr>
          <w:sz w:val="22"/>
        </w:rPr>
        <w:t>Provider/Home</w:t>
      </w:r>
      <w:r w:rsidR="002E579D" w:rsidRPr="00855B92">
        <w:rPr>
          <w:rFonts w:ascii="Times New Roman" w:eastAsia="Times New Roman" w:hAnsi="Times New Roman" w:cs="Times New Roman"/>
          <w:sz w:val="22"/>
        </w:rPr>
        <w:t xml:space="preserve"> </w:t>
      </w:r>
      <w:r w:rsidR="002E579D" w:rsidRPr="00855B92">
        <w:rPr>
          <w:sz w:val="22"/>
        </w:rPr>
        <w:t xml:space="preserve">Manager’s responsibility to update the tracking spreadsheet at or after each of these review meetings, which must be </w:t>
      </w:r>
      <w:r w:rsidR="002E579D" w:rsidRPr="00855B92">
        <w:rPr>
          <w:color w:val="auto"/>
          <w:sz w:val="22"/>
        </w:rPr>
        <w:t xml:space="preserve">shared with </w:t>
      </w:r>
      <w:r w:rsidR="00AF6CFF" w:rsidRPr="00855B92">
        <w:rPr>
          <w:color w:val="auto"/>
          <w:sz w:val="22"/>
        </w:rPr>
        <w:t xml:space="preserve">nominated Social Worker </w:t>
      </w:r>
      <w:r w:rsidR="002E579D" w:rsidRPr="00855B92">
        <w:rPr>
          <w:color w:val="auto"/>
          <w:sz w:val="22"/>
        </w:rPr>
        <w:t xml:space="preserve">on a weekly </w:t>
      </w:r>
      <w:r w:rsidR="002E579D" w:rsidRPr="00855B92">
        <w:rPr>
          <w:sz w:val="22"/>
        </w:rPr>
        <w:t xml:space="preserve">basis. </w:t>
      </w:r>
    </w:p>
    <w:p w14:paraId="5F77B299" w14:textId="39A35261" w:rsidR="002E579D" w:rsidRPr="00855B92" w:rsidRDefault="00573E05" w:rsidP="00855B92">
      <w:pPr>
        <w:spacing w:before="120"/>
        <w:ind w:left="360" w:firstLine="0"/>
        <w:rPr>
          <w:color w:val="auto"/>
          <w:sz w:val="22"/>
        </w:rPr>
      </w:pPr>
      <w:r>
        <w:rPr>
          <w:color w:val="auto"/>
          <w:sz w:val="22"/>
        </w:rPr>
        <w:t>9.1.5.8</w:t>
      </w:r>
      <w:r>
        <w:rPr>
          <w:color w:val="auto"/>
          <w:sz w:val="22"/>
        </w:rPr>
        <w:tab/>
      </w:r>
      <w:r w:rsidR="002E579D" w:rsidRPr="00855B92">
        <w:rPr>
          <w:color w:val="auto"/>
          <w:sz w:val="22"/>
        </w:rPr>
        <w:t xml:space="preserve">If a person remains in the DTA bed past </w:t>
      </w:r>
      <w:r w:rsidR="00A97B09" w:rsidRPr="00855B92">
        <w:rPr>
          <w:color w:val="auto"/>
          <w:sz w:val="22"/>
        </w:rPr>
        <w:t>6</w:t>
      </w:r>
      <w:r w:rsidR="002E579D" w:rsidRPr="00855B92">
        <w:rPr>
          <w:color w:val="auto"/>
          <w:sz w:val="22"/>
        </w:rPr>
        <w:t xml:space="preserve"> weeks, the home shall convert to full care and support plans including all risk assessments.</w:t>
      </w:r>
    </w:p>
    <w:p w14:paraId="0D72B377" w14:textId="335D6E10" w:rsidR="00EB285B" w:rsidRPr="00855B92" w:rsidRDefault="00573E05" w:rsidP="00855B92">
      <w:pPr>
        <w:spacing w:before="120"/>
        <w:ind w:left="360" w:firstLine="0"/>
        <w:rPr>
          <w:color w:val="auto"/>
          <w:sz w:val="22"/>
        </w:rPr>
      </w:pPr>
      <w:r>
        <w:rPr>
          <w:color w:val="auto"/>
          <w:sz w:val="22"/>
        </w:rPr>
        <w:t>9.1.5.9</w:t>
      </w:r>
      <w:r>
        <w:rPr>
          <w:color w:val="auto"/>
          <w:sz w:val="22"/>
        </w:rPr>
        <w:tab/>
      </w:r>
      <w:r w:rsidR="00EB285B" w:rsidRPr="00855B92">
        <w:rPr>
          <w:color w:val="auto"/>
          <w:sz w:val="22"/>
        </w:rPr>
        <w:t>The</w:t>
      </w:r>
      <w:r w:rsidR="008C2217" w:rsidRPr="00855B92">
        <w:rPr>
          <w:color w:val="auto"/>
          <w:sz w:val="22"/>
        </w:rPr>
        <w:t xml:space="preserve"> </w:t>
      </w:r>
      <w:r w:rsidR="00096686" w:rsidRPr="00855B92">
        <w:rPr>
          <w:color w:val="auto"/>
          <w:sz w:val="22"/>
        </w:rPr>
        <w:t>D</w:t>
      </w:r>
      <w:r w:rsidR="00EB285B" w:rsidRPr="00855B92">
        <w:rPr>
          <w:color w:val="auto"/>
          <w:sz w:val="22"/>
        </w:rPr>
        <w:t xml:space="preserve">ischarge </w:t>
      </w:r>
      <w:r w:rsidR="00096686" w:rsidRPr="00855B92">
        <w:rPr>
          <w:color w:val="auto"/>
          <w:sz w:val="22"/>
        </w:rPr>
        <w:t>I</w:t>
      </w:r>
      <w:r w:rsidR="00EB285B" w:rsidRPr="00855B92">
        <w:rPr>
          <w:color w:val="auto"/>
          <w:sz w:val="22"/>
        </w:rPr>
        <w:t xml:space="preserve">mprovement </w:t>
      </w:r>
      <w:r w:rsidR="00096686" w:rsidRPr="00855B92">
        <w:rPr>
          <w:color w:val="auto"/>
          <w:sz w:val="22"/>
        </w:rPr>
        <w:t>N</w:t>
      </w:r>
      <w:r w:rsidR="00EB285B" w:rsidRPr="00855B92">
        <w:rPr>
          <w:color w:val="auto"/>
          <w:sz w:val="22"/>
        </w:rPr>
        <w:t xml:space="preserve">otification </w:t>
      </w:r>
      <w:r w:rsidR="009F0ECE" w:rsidRPr="00855B92">
        <w:rPr>
          <w:color w:val="auto"/>
          <w:sz w:val="22"/>
        </w:rPr>
        <w:t>is intended as</w:t>
      </w:r>
      <w:r w:rsidR="00DB5631" w:rsidRPr="00855B92">
        <w:rPr>
          <w:color w:val="auto"/>
          <w:sz w:val="22"/>
        </w:rPr>
        <w:t xml:space="preserve"> a learning tool an</w:t>
      </w:r>
      <w:r w:rsidR="00D76314" w:rsidRPr="00855B92">
        <w:rPr>
          <w:color w:val="auto"/>
          <w:sz w:val="22"/>
        </w:rPr>
        <w:t xml:space="preserve">d </w:t>
      </w:r>
      <w:r w:rsidR="00A63D15" w:rsidRPr="00855B92">
        <w:rPr>
          <w:color w:val="auto"/>
          <w:sz w:val="22"/>
        </w:rPr>
        <w:t xml:space="preserve">should be </w:t>
      </w:r>
      <w:r w:rsidR="00EB285B" w:rsidRPr="00855B92">
        <w:rPr>
          <w:color w:val="auto"/>
          <w:sz w:val="22"/>
        </w:rPr>
        <w:t xml:space="preserve">used by </w:t>
      </w:r>
      <w:r w:rsidR="00096686" w:rsidRPr="00855B92">
        <w:rPr>
          <w:color w:val="auto"/>
          <w:sz w:val="22"/>
        </w:rPr>
        <w:t>P</w:t>
      </w:r>
      <w:r w:rsidR="00EB285B" w:rsidRPr="00855B92">
        <w:rPr>
          <w:color w:val="auto"/>
          <w:sz w:val="22"/>
        </w:rPr>
        <w:t>roviders, D</w:t>
      </w:r>
      <w:r w:rsidR="00A60FDA" w:rsidRPr="00855B92">
        <w:rPr>
          <w:color w:val="auto"/>
          <w:sz w:val="22"/>
        </w:rPr>
        <w:t xml:space="preserve">istrict </w:t>
      </w:r>
      <w:proofErr w:type="gramStart"/>
      <w:r w:rsidR="00A60FDA" w:rsidRPr="00855B92">
        <w:rPr>
          <w:color w:val="auto"/>
          <w:sz w:val="22"/>
        </w:rPr>
        <w:t>Nurses</w:t>
      </w:r>
      <w:proofErr w:type="gramEnd"/>
      <w:r w:rsidR="00A60FDA" w:rsidRPr="00855B92">
        <w:rPr>
          <w:color w:val="auto"/>
          <w:sz w:val="22"/>
        </w:rPr>
        <w:t xml:space="preserve"> and </w:t>
      </w:r>
      <w:r w:rsidR="00EB285B" w:rsidRPr="00855B92">
        <w:rPr>
          <w:color w:val="auto"/>
          <w:sz w:val="22"/>
        </w:rPr>
        <w:t xml:space="preserve">IAH </w:t>
      </w:r>
      <w:r w:rsidR="001471AD" w:rsidRPr="00855B92">
        <w:rPr>
          <w:color w:val="auto"/>
          <w:sz w:val="22"/>
        </w:rPr>
        <w:t>where there has been an issue with the discharge process</w:t>
      </w:r>
      <w:r w:rsidR="00F64202" w:rsidRPr="00855B92">
        <w:rPr>
          <w:color w:val="auto"/>
          <w:sz w:val="22"/>
        </w:rPr>
        <w:t>, and a review needs to t</w:t>
      </w:r>
      <w:r w:rsidR="009F0ECE" w:rsidRPr="00855B92">
        <w:rPr>
          <w:color w:val="auto"/>
          <w:sz w:val="22"/>
        </w:rPr>
        <w:t>ake</w:t>
      </w:r>
      <w:r w:rsidR="00F64202" w:rsidRPr="00855B92">
        <w:rPr>
          <w:color w:val="auto"/>
          <w:sz w:val="22"/>
        </w:rPr>
        <w:t xml:space="preserve"> place in order to improve </w:t>
      </w:r>
      <w:r w:rsidR="009F0ECE" w:rsidRPr="00855B92">
        <w:rPr>
          <w:color w:val="auto"/>
          <w:sz w:val="22"/>
        </w:rPr>
        <w:t xml:space="preserve">processes going forward. </w:t>
      </w:r>
    </w:p>
    <w:p w14:paraId="370FC8BE" w14:textId="77777777" w:rsidR="00EB285B" w:rsidRDefault="00EB285B" w:rsidP="00103710">
      <w:pPr>
        <w:pStyle w:val="ListParagraph"/>
        <w:spacing w:before="120"/>
        <w:ind w:left="714" w:firstLine="0"/>
        <w:contextualSpacing w:val="0"/>
        <w:rPr>
          <w:color w:val="auto"/>
          <w:sz w:val="22"/>
        </w:rPr>
      </w:pPr>
    </w:p>
    <w:p w14:paraId="0E0B923E" w14:textId="77777777" w:rsidR="002E579D" w:rsidRDefault="002E579D" w:rsidP="002E579D">
      <w:pPr>
        <w:pStyle w:val="ListParagraph"/>
        <w:rPr>
          <w:sz w:val="22"/>
        </w:rPr>
      </w:pPr>
    </w:p>
    <w:p w14:paraId="6CF61542" w14:textId="77777777" w:rsidR="002E579D" w:rsidRPr="00070579" w:rsidRDefault="002E579D" w:rsidP="002E579D">
      <w:pPr>
        <w:ind w:left="710" w:firstLine="0"/>
        <w:rPr>
          <w:sz w:val="22"/>
        </w:rPr>
      </w:pPr>
    </w:p>
    <w:p w14:paraId="379A82C8" w14:textId="77777777" w:rsidR="002E579D" w:rsidRPr="00070579" w:rsidRDefault="002E579D" w:rsidP="002E579D">
      <w:pPr>
        <w:spacing w:after="0" w:line="259" w:lineRule="auto"/>
        <w:ind w:left="0" w:right="0" w:firstLine="0"/>
        <w:rPr>
          <w:b/>
          <w:color w:val="000000" w:themeColor="text1"/>
          <w:sz w:val="22"/>
        </w:rPr>
      </w:pPr>
    </w:p>
    <w:p w14:paraId="3D980B99" w14:textId="3D1C01D6" w:rsidR="002E579D" w:rsidRPr="00070579" w:rsidRDefault="000B5D61" w:rsidP="002E579D">
      <w:pPr>
        <w:spacing w:after="0" w:line="259" w:lineRule="auto"/>
        <w:ind w:left="0" w:right="0" w:firstLine="0"/>
        <w:rPr>
          <w:sz w:val="22"/>
        </w:rPr>
      </w:pPr>
      <w:r>
        <w:rPr>
          <w:b/>
          <w:sz w:val="22"/>
        </w:rPr>
        <w:t xml:space="preserve">9.1.6 </w:t>
      </w:r>
      <w:r w:rsidR="00301746">
        <w:rPr>
          <w:b/>
          <w:sz w:val="22"/>
        </w:rPr>
        <w:t>Moving On</w:t>
      </w:r>
      <w:r w:rsidR="000D458C">
        <w:rPr>
          <w:b/>
          <w:sz w:val="22"/>
        </w:rPr>
        <w:t>/ Transitions in Care</w:t>
      </w:r>
    </w:p>
    <w:p w14:paraId="0D01B75D" w14:textId="77777777" w:rsidR="002E579D" w:rsidRPr="00070579" w:rsidRDefault="002E579D" w:rsidP="002E579D">
      <w:pPr>
        <w:spacing w:after="0" w:line="259" w:lineRule="auto"/>
        <w:ind w:left="360" w:right="0" w:firstLine="0"/>
        <w:rPr>
          <w:sz w:val="22"/>
        </w:rPr>
      </w:pPr>
      <w:r w:rsidRPr="00070579">
        <w:rPr>
          <w:b/>
          <w:sz w:val="22"/>
        </w:rPr>
        <w:t xml:space="preserve"> </w:t>
      </w:r>
    </w:p>
    <w:p w14:paraId="15E428E7" w14:textId="78369E27" w:rsidR="002E579D" w:rsidRPr="00855B92" w:rsidRDefault="00573E05" w:rsidP="00855B92">
      <w:pPr>
        <w:spacing w:before="120" w:after="0" w:line="240" w:lineRule="auto"/>
        <w:ind w:left="0" w:right="68" w:firstLine="0"/>
        <w:rPr>
          <w:color w:val="auto"/>
          <w:sz w:val="22"/>
        </w:rPr>
      </w:pPr>
      <w:r>
        <w:rPr>
          <w:color w:val="auto"/>
          <w:sz w:val="22"/>
        </w:rPr>
        <w:t>9.1.6.1</w:t>
      </w:r>
      <w:r>
        <w:rPr>
          <w:color w:val="auto"/>
          <w:sz w:val="22"/>
        </w:rPr>
        <w:tab/>
      </w:r>
      <w:r>
        <w:rPr>
          <w:color w:val="auto"/>
          <w:sz w:val="22"/>
        </w:rPr>
        <w:tab/>
      </w:r>
      <w:r w:rsidR="002E579D" w:rsidRPr="465F2B21">
        <w:rPr>
          <w:color w:val="auto"/>
          <w:sz w:val="22"/>
        </w:rPr>
        <w:t xml:space="preserve">A </w:t>
      </w:r>
      <w:r w:rsidR="007E5594" w:rsidRPr="465F2B21">
        <w:rPr>
          <w:color w:val="auto"/>
          <w:sz w:val="22"/>
        </w:rPr>
        <w:t xml:space="preserve">transfer </w:t>
      </w:r>
      <w:r w:rsidR="00477BAC" w:rsidRPr="465F2B21">
        <w:rPr>
          <w:color w:val="auto"/>
          <w:sz w:val="22"/>
        </w:rPr>
        <w:t xml:space="preserve">may only take place </w:t>
      </w:r>
      <w:r w:rsidR="002E579D" w:rsidRPr="465F2B21">
        <w:rPr>
          <w:color w:val="auto"/>
          <w:sz w:val="22"/>
        </w:rPr>
        <w:t xml:space="preserve">once the </w:t>
      </w:r>
      <w:r w:rsidR="00D85555" w:rsidRPr="465F2B21">
        <w:rPr>
          <w:color w:val="auto"/>
          <w:sz w:val="22"/>
        </w:rPr>
        <w:t>Care Act</w:t>
      </w:r>
      <w:r w:rsidR="00D35699" w:rsidRPr="465F2B21">
        <w:rPr>
          <w:color w:val="auto"/>
          <w:sz w:val="22"/>
        </w:rPr>
        <w:t xml:space="preserve"> and Financial </w:t>
      </w:r>
      <w:r w:rsidR="002E579D" w:rsidRPr="465F2B21">
        <w:rPr>
          <w:color w:val="auto"/>
          <w:sz w:val="22"/>
        </w:rPr>
        <w:t>assessment</w:t>
      </w:r>
      <w:r w:rsidR="00D35699" w:rsidRPr="465F2B21">
        <w:rPr>
          <w:color w:val="auto"/>
          <w:sz w:val="22"/>
        </w:rPr>
        <w:t>s</w:t>
      </w:r>
      <w:r w:rsidR="002E579D" w:rsidRPr="465F2B21">
        <w:rPr>
          <w:color w:val="auto"/>
          <w:sz w:val="22"/>
        </w:rPr>
        <w:t xml:space="preserve"> </w:t>
      </w:r>
      <w:r w:rsidR="002E579D" w:rsidRPr="465F2B21">
        <w:rPr>
          <w:sz w:val="22"/>
        </w:rPr>
        <w:t>ha</w:t>
      </w:r>
      <w:r w:rsidR="00D35699" w:rsidRPr="465F2B21">
        <w:rPr>
          <w:sz w:val="22"/>
        </w:rPr>
        <w:t>ve</w:t>
      </w:r>
      <w:r w:rsidR="002E579D" w:rsidRPr="465F2B21">
        <w:rPr>
          <w:sz w:val="22"/>
        </w:rPr>
        <w:t xml:space="preserve"> been completed and an appropriate ongoing care plan has been established. This should </w:t>
      </w:r>
      <w:r w:rsidR="002E579D" w:rsidRPr="00855B92">
        <w:rPr>
          <w:color w:val="auto"/>
          <w:sz w:val="22"/>
        </w:rPr>
        <w:t>ideally be within 14 days and no longer than</w:t>
      </w:r>
      <w:r w:rsidR="00CD3789" w:rsidRPr="00855B92">
        <w:rPr>
          <w:color w:val="auto"/>
          <w:sz w:val="22"/>
        </w:rPr>
        <w:t xml:space="preserve"> 28 days</w:t>
      </w:r>
      <w:r w:rsidR="002E579D" w:rsidRPr="00855B92">
        <w:rPr>
          <w:color w:val="auto"/>
          <w:sz w:val="22"/>
        </w:rPr>
        <w:t xml:space="preserve">. </w:t>
      </w:r>
    </w:p>
    <w:p w14:paraId="14785D6A" w14:textId="182D8DBE" w:rsidR="00B40BF8" w:rsidRPr="00DB3949" w:rsidRDefault="00573E05" w:rsidP="00855B92">
      <w:pPr>
        <w:spacing w:before="120" w:after="0" w:line="240" w:lineRule="auto"/>
        <w:ind w:left="0" w:right="68" w:firstLine="0"/>
        <w:rPr>
          <w:color w:val="auto"/>
          <w:sz w:val="22"/>
        </w:rPr>
      </w:pPr>
      <w:r>
        <w:rPr>
          <w:color w:val="auto"/>
          <w:sz w:val="22"/>
        </w:rPr>
        <w:t>9.1.6.2</w:t>
      </w:r>
      <w:r>
        <w:rPr>
          <w:color w:val="auto"/>
          <w:sz w:val="22"/>
        </w:rPr>
        <w:tab/>
      </w:r>
      <w:r>
        <w:rPr>
          <w:color w:val="auto"/>
          <w:sz w:val="22"/>
        </w:rPr>
        <w:tab/>
      </w:r>
      <w:r w:rsidR="0083598E" w:rsidRPr="00855B92">
        <w:rPr>
          <w:color w:val="auto"/>
          <w:sz w:val="22"/>
        </w:rPr>
        <w:t xml:space="preserve">Where the outcome of the assessment is that full-time residential care is needed, the </w:t>
      </w:r>
      <w:r w:rsidR="006A696C" w:rsidRPr="00855B92">
        <w:rPr>
          <w:color w:val="auto"/>
          <w:sz w:val="22"/>
        </w:rPr>
        <w:t xml:space="preserve">Council’s Standard Operating Procedure </w:t>
      </w:r>
      <w:r w:rsidR="00427952" w:rsidRPr="00855B92">
        <w:rPr>
          <w:color w:val="auto"/>
          <w:sz w:val="22"/>
        </w:rPr>
        <w:t xml:space="preserve">will </w:t>
      </w:r>
      <w:r w:rsidR="006A696C" w:rsidRPr="00855B92">
        <w:rPr>
          <w:color w:val="auto"/>
          <w:sz w:val="22"/>
        </w:rPr>
        <w:t xml:space="preserve">then </w:t>
      </w:r>
      <w:r w:rsidR="00427952" w:rsidRPr="00855B92">
        <w:rPr>
          <w:color w:val="auto"/>
          <w:sz w:val="22"/>
        </w:rPr>
        <w:t xml:space="preserve">be followed. </w:t>
      </w:r>
      <w:r w:rsidR="00011929" w:rsidRPr="00855B92">
        <w:rPr>
          <w:color w:val="auto"/>
          <w:sz w:val="22"/>
        </w:rPr>
        <w:t xml:space="preserve">Families may be liable for a Top Up in the current </w:t>
      </w:r>
      <w:r w:rsidR="00BA60A3" w:rsidRPr="00855B92">
        <w:rPr>
          <w:color w:val="auto"/>
          <w:sz w:val="22"/>
        </w:rPr>
        <w:t xml:space="preserve">home – this discussion needs to be revisited as a priority. </w:t>
      </w:r>
      <w:r w:rsidR="008C2F9A" w:rsidRPr="00855B92">
        <w:rPr>
          <w:color w:val="auto"/>
          <w:sz w:val="22"/>
        </w:rPr>
        <w:t>A new ISA will be issued.</w:t>
      </w:r>
    </w:p>
    <w:p w14:paraId="7C86D1D6" w14:textId="265BB9B3" w:rsidR="005676F9" w:rsidRPr="00855B92" w:rsidRDefault="00573E05" w:rsidP="00855B92">
      <w:pPr>
        <w:spacing w:before="120" w:after="0" w:line="240" w:lineRule="auto"/>
        <w:ind w:left="0" w:right="68" w:firstLine="0"/>
        <w:rPr>
          <w:color w:val="auto"/>
          <w:sz w:val="22"/>
        </w:rPr>
      </w:pPr>
      <w:r>
        <w:rPr>
          <w:color w:val="auto"/>
          <w:sz w:val="22"/>
        </w:rPr>
        <w:t>9.1.6.3</w:t>
      </w:r>
      <w:r>
        <w:rPr>
          <w:color w:val="auto"/>
          <w:sz w:val="22"/>
        </w:rPr>
        <w:tab/>
      </w:r>
      <w:r>
        <w:rPr>
          <w:color w:val="auto"/>
          <w:sz w:val="22"/>
        </w:rPr>
        <w:tab/>
      </w:r>
      <w:r w:rsidR="00E97268" w:rsidRPr="00855B92">
        <w:rPr>
          <w:color w:val="auto"/>
          <w:sz w:val="22"/>
        </w:rPr>
        <w:t>Should a different Home be identified for the long-term placement, t</w:t>
      </w:r>
      <w:r w:rsidR="003507D1" w:rsidRPr="00DB3949">
        <w:rPr>
          <w:color w:val="auto"/>
          <w:sz w:val="22"/>
        </w:rPr>
        <w:t xml:space="preserve">he </w:t>
      </w:r>
      <w:proofErr w:type="gramStart"/>
      <w:r w:rsidR="003507D1" w:rsidRPr="00DB3949">
        <w:rPr>
          <w:color w:val="auto"/>
          <w:sz w:val="22"/>
        </w:rPr>
        <w:t>Social</w:t>
      </w:r>
      <w:proofErr w:type="gramEnd"/>
      <w:r w:rsidR="003507D1" w:rsidRPr="00DB3949">
        <w:rPr>
          <w:color w:val="auto"/>
          <w:sz w:val="22"/>
        </w:rPr>
        <w:t xml:space="preserve"> worker will inform the Home of </w:t>
      </w:r>
      <w:r w:rsidR="00D430B6" w:rsidRPr="00855B92">
        <w:rPr>
          <w:color w:val="auto"/>
          <w:sz w:val="22"/>
        </w:rPr>
        <w:t>the</w:t>
      </w:r>
      <w:r w:rsidR="003507D1" w:rsidRPr="00DB3949">
        <w:rPr>
          <w:color w:val="auto"/>
          <w:sz w:val="22"/>
        </w:rPr>
        <w:t xml:space="preserve"> moving date. </w:t>
      </w:r>
    </w:p>
    <w:p w14:paraId="0A3C6EB0" w14:textId="33FAAB84" w:rsidR="000826B1" w:rsidRPr="00A3259F" w:rsidRDefault="00573E05" w:rsidP="00855B92">
      <w:pPr>
        <w:spacing w:before="120" w:after="0" w:line="240" w:lineRule="auto"/>
        <w:ind w:left="0" w:right="68" w:firstLine="0"/>
        <w:rPr>
          <w:rStyle w:val="cf01"/>
          <w:rFonts w:ascii="Arial" w:hAnsi="Arial" w:cs="Arial"/>
          <w:sz w:val="22"/>
          <w:szCs w:val="22"/>
        </w:rPr>
      </w:pPr>
      <w:r>
        <w:rPr>
          <w:rStyle w:val="cf01"/>
          <w:rFonts w:ascii="Arial" w:hAnsi="Arial" w:cs="Arial"/>
          <w:color w:val="auto"/>
          <w:sz w:val="22"/>
          <w:szCs w:val="22"/>
        </w:rPr>
        <w:t>9.1.6.4</w:t>
      </w:r>
      <w:r>
        <w:rPr>
          <w:rStyle w:val="cf01"/>
          <w:rFonts w:ascii="Arial" w:hAnsi="Arial" w:cs="Arial"/>
          <w:color w:val="auto"/>
          <w:sz w:val="22"/>
          <w:szCs w:val="22"/>
        </w:rPr>
        <w:tab/>
      </w:r>
      <w:r>
        <w:rPr>
          <w:rStyle w:val="cf01"/>
          <w:rFonts w:ascii="Arial" w:hAnsi="Arial" w:cs="Arial"/>
          <w:color w:val="auto"/>
          <w:sz w:val="22"/>
          <w:szCs w:val="22"/>
        </w:rPr>
        <w:tab/>
      </w:r>
      <w:r w:rsidR="00CF7AD6" w:rsidRPr="00855B92">
        <w:rPr>
          <w:rStyle w:val="cf01"/>
          <w:rFonts w:ascii="Arial" w:hAnsi="Arial" w:cs="Arial"/>
          <w:color w:val="auto"/>
          <w:sz w:val="22"/>
          <w:szCs w:val="22"/>
        </w:rPr>
        <w:t xml:space="preserve">The provider </w:t>
      </w:r>
      <w:r w:rsidR="00CF7AD6" w:rsidRPr="00F43927">
        <w:rPr>
          <w:rStyle w:val="cf01"/>
          <w:rFonts w:ascii="Arial" w:hAnsi="Arial" w:cs="Arial"/>
          <w:color w:val="auto"/>
          <w:sz w:val="22"/>
          <w:szCs w:val="22"/>
        </w:rPr>
        <w:t xml:space="preserve">will ensure </w:t>
      </w:r>
      <w:r w:rsidR="6D5732BA" w:rsidRPr="00F43927">
        <w:rPr>
          <w:rStyle w:val="cf01"/>
          <w:rFonts w:ascii="Arial" w:hAnsi="Arial" w:cs="Arial"/>
          <w:color w:val="auto"/>
          <w:sz w:val="22"/>
          <w:szCs w:val="22"/>
        </w:rPr>
        <w:t>accurate, detailed</w:t>
      </w:r>
      <w:r w:rsidR="36710214" w:rsidRPr="00F43927">
        <w:rPr>
          <w:rStyle w:val="cf01"/>
          <w:rFonts w:ascii="Arial" w:hAnsi="Arial" w:cs="Arial"/>
          <w:color w:val="auto"/>
          <w:sz w:val="22"/>
          <w:szCs w:val="22"/>
        </w:rPr>
        <w:t xml:space="preserve"> records are maintained throughout the duration of the placement and </w:t>
      </w:r>
      <w:r w:rsidR="36710214" w:rsidRPr="00A3259F">
        <w:rPr>
          <w:rStyle w:val="cf01"/>
          <w:rFonts w:ascii="Arial" w:hAnsi="Arial" w:cs="Arial"/>
          <w:color w:val="auto"/>
          <w:sz w:val="22"/>
          <w:szCs w:val="22"/>
        </w:rPr>
        <w:t xml:space="preserve">made available to support any onward care needs. </w:t>
      </w:r>
      <w:r w:rsidR="6D5732BA" w:rsidRPr="00A3259F">
        <w:rPr>
          <w:rStyle w:val="cf01"/>
          <w:rFonts w:ascii="Arial" w:hAnsi="Arial" w:cs="Arial"/>
          <w:color w:val="auto"/>
          <w:sz w:val="22"/>
          <w:szCs w:val="22"/>
        </w:rPr>
        <w:t xml:space="preserve"> </w:t>
      </w:r>
      <w:r w:rsidR="00511D4C" w:rsidRPr="00A3259F">
        <w:rPr>
          <w:rStyle w:val="cf01"/>
          <w:rFonts w:ascii="Arial" w:hAnsi="Arial" w:cs="Arial"/>
          <w:sz w:val="22"/>
          <w:szCs w:val="22"/>
        </w:rPr>
        <w:t>G</w:t>
      </w:r>
      <w:r w:rsidR="000826B1" w:rsidRPr="00A3259F">
        <w:rPr>
          <w:rStyle w:val="cf01"/>
          <w:rFonts w:ascii="Arial" w:hAnsi="Arial" w:cs="Arial"/>
          <w:sz w:val="22"/>
          <w:szCs w:val="22"/>
        </w:rPr>
        <w:t>ood records will need to be kept re function and need to support the assessment.</w:t>
      </w:r>
      <w:r w:rsidR="003500B8" w:rsidRPr="00A3259F">
        <w:rPr>
          <w:rStyle w:val="cf01"/>
          <w:rFonts w:ascii="Arial" w:hAnsi="Arial" w:cs="Arial"/>
          <w:sz w:val="22"/>
          <w:szCs w:val="22"/>
        </w:rPr>
        <w:t xml:space="preserve"> (See also section 11 below)</w:t>
      </w:r>
    </w:p>
    <w:p w14:paraId="1D4FB648" w14:textId="404953FC" w:rsidR="0028592E" w:rsidRPr="00855B92" w:rsidRDefault="00573E05" w:rsidP="00855B92">
      <w:pPr>
        <w:spacing w:before="120" w:after="0" w:line="241" w:lineRule="auto"/>
        <w:ind w:left="0" w:right="69" w:firstLine="0"/>
        <w:rPr>
          <w:sz w:val="22"/>
        </w:rPr>
      </w:pPr>
      <w:r>
        <w:rPr>
          <w:sz w:val="22"/>
        </w:rPr>
        <w:t>9.1.6.5</w:t>
      </w:r>
      <w:r>
        <w:rPr>
          <w:sz w:val="22"/>
        </w:rPr>
        <w:tab/>
      </w:r>
      <w:r>
        <w:rPr>
          <w:sz w:val="22"/>
        </w:rPr>
        <w:tab/>
      </w:r>
      <w:r w:rsidR="0028592E" w:rsidRPr="00855B92">
        <w:rPr>
          <w:sz w:val="22"/>
        </w:rPr>
        <w:t xml:space="preserve">If a person is </w:t>
      </w:r>
      <w:r w:rsidR="0028592E" w:rsidRPr="00855B92">
        <w:rPr>
          <w:color w:val="auto"/>
          <w:sz w:val="22"/>
        </w:rPr>
        <w:t>discharged from a DTA bed to a permanent bed</w:t>
      </w:r>
      <w:r w:rsidR="0028592E" w:rsidRPr="00855B92">
        <w:rPr>
          <w:rFonts w:eastAsia="Times New Roman"/>
          <w:color w:val="auto"/>
          <w:sz w:val="22"/>
        </w:rPr>
        <w:t xml:space="preserve"> </w:t>
      </w:r>
      <w:r w:rsidR="0028592E" w:rsidRPr="00855B92">
        <w:rPr>
          <w:color w:val="auto"/>
          <w:sz w:val="22"/>
        </w:rPr>
        <w:t>within the</w:t>
      </w:r>
      <w:r w:rsidR="0028592E" w:rsidRPr="00855B92">
        <w:rPr>
          <w:rFonts w:eastAsia="Times New Roman"/>
          <w:color w:val="auto"/>
          <w:sz w:val="22"/>
        </w:rPr>
        <w:t xml:space="preserve"> </w:t>
      </w:r>
      <w:r w:rsidR="0028592E" w:rsidRPr="00855B92">
        <w:rPr>
          <w:color w:val="auto"/>
          <w:sz w:val="22"/>
        </w:rPr>
        <w:t>Provider’s</w:t>
      </w:r>
      <w:r w:rsidR="0028592E" w:rsidRPr="00855B92">
        <w:rPr>
          <w:rFonts w:eastAsia="Times New Roman"/>
          <w:color w:val="auto"/>
          <w:sz w:val="22"/>
        </w:rPr>
        <w:t xml:space="preserve"> </w:t>
      </w:r>
      <w:r w:rsidR="0028592E" w:rsidRPr="00855B92">
        <w:rPr>
          <w:color w:val="auto"/>
          <w:sz w:val="22"/>
        </w:rPr>
        <w:t xml:space="preserve">care home, the Provider should complete a permanent registration form </w:t>
      </w:r>
      <w:r w:rsidR="00E34BE3" w:rsidRPr="00855B92">
        <w:rPr>
          <w:color w:val="auto"/>
          <w:sz w:val="22"/>
        </w:rPr>
        <w:t xml:space="preserve">(with </w:t>
      </w:r>
      <w:r w:rsidR="00D14E9A" w:rsidRPr="00855B92">
        <w:rPr>
          <w:sz w:val="22"/>
        </w:rPr>
        <w:t>t</w:t>
      </w:r>
      <w:r w:rsidR="00E34BE3" w:rsidRPr="00855B92">
        <w:rPr>
          <w:sz w:val="22"/>
        </w:rPr>
        <w:t>he individual</w:t>
      </w:r>
      <w:r w:rsidR="00D14E9A" w:rsidRPr="00855B92">
        <w:rPr>
          <w:sz w:val="22"/>
        </w:rPr>
        <w:t xml:space="preserve">’s consent) </w:t>
      </w:r>
      <w:r w:rsidR="0028592E" w:rsidRPr="00855B92">
        <w:rPr>
          <w:sz w:val="22"/>
        </w:rPr>
        <w:t xml:space="preserve">and send via email to the relevant GP surgery within 24 hours. </w:t>
      </w:r>
    </w:p>
    <w:p w14:paraId="180F71EE" w14:textId="4DF88D9C" w:rsidR="0028592E" w:rsidRPr="00855B92" w:rsidRDefault="00573E05" w:rsidP="00855B92">
      <w:pPr>
        <w:spacing w:before="120" w:after="0" w:line="240" w:lineRule="auto"/>
        <w:ind w:left="0" w:right="0" w:firstLine="0"/>
        <w:rPr>
          <w:sz w:val="22"/>
        </w:rPr>
      </w:pPr>
      <w:r>
        <w:rPr>
          <w:sz w:val="22"/>
        </w:rPr>
        <w:t>9.1.6.6</w:t>
      </w:r>
      <w:r>
        <w:rPr>
          <w:sz w:val="22"/>
        </w:rPr>
        <w:tab/>
      </w:r>
      <w:r>
        <w:rPr>
          <w:sz w:val="22"/>
        </w:rPr>
        <w:tab/>
      </w:r>
      <w:r w:rsidR="0028592E" w:rsidRPr="00855B92">
        <w:rPr>
          <w:sz w:val="22"/>
        </w:rPr>
        <w:t xml:space="preserve">The Provider must notify their GP in writing as soon as a temporary person has been discharged from the care home. </w:t>
      </w:r>
    </w:p>
    <w:p w14:paraId="436527A0" w14:textId="16BC7474" w:rsidR="0028592E" w:rsidRPr="00855B92" w:rsidRDefault="00573E05" w:rsidP="00855B92">
      <w:pPr>
        <w:spacing w:before="120" w:after="0" w:line="240" w:lineRule="auto"/>
        <w:ind w:left="0" w:right="68" w:firstLine="0"/>
        <w:rPr>
          <w:sz w:val="22"/>
        </w:rPr>
      </w:pPr>
      <w:r>
        <w:rPr>
          <w:sz w:val="22"/>
        </w:rPr>
        <w:t>9.1.6.7</w:t>
      </w:r>
      <w:r>
        <w:rPr>
          <w:sz w:val="22"/>
        </w:rPr>
        <w:tab/>
      </w:r>
      <w:r>
        <w:rPr>
          <w:sz w:val="22"/>
        </w:rPr>
        <w:tab/>
      </w:r>
      <w:r w:rsidR="0028592E" w:rsidRPr="00855B92">
        <w:rPr>
          <w:sz w:val="22"/>
        </w:rPr>
        <w:t>The Provider must notify their GP surgery as soon as a date is confirmed for a person to be dis</w:t>
      </w:r>
      <w:r w:rsidR="00DF777D" w:rsidRPr="00855B92">
        <w:rPr>
          <w:sz w:val="22"/>
        </w:rPr>
        <w:t>c</w:t>
      </w:r>
      <w:r w:rsidR="0028592E" w:rsidRPr="00855B92">
        <w:rPr>
          <w:sz w:val="22"/>
        </w:rPr>
        <w:t xml:space="preserve">harged, to allow the GP to prescribe any medication that is required. </w:t>
      </w:r>
    </w:p>
    <w:p w14:paraId="21D8A75C" w14:textId="6E6D9576" w:rsidR="0028592E" w:rsidRPr="00855B92" w:rsidRDefault="00573E05" w:rsidP="00855B92">
      <w:pPr>
        <w:spacing w:before="120" w:after="0" w:line="240" w:lineRule="auto"/>
        <w:ind w:left="0" w:right="67" w:firstLine="0"/>
        <w:rPr>
          <w:sz w:val="22"/>
        </w:rPr>
      </w:pPr>
      <w:r>
        <w:rPr>
          <w:sz w:val="22"/>
        </w:rPr>
        <w:t>9.1.6.8</w:t>
      </w:r>
      <w:r>
        <w:rPr>
          <w:sz w:val="22"/>
        </w:rPr>
        <w:tab/>
      </w:r>
      <w:r>
        <w:rPr>
          <w:sz w:val="22"/>
        </w:rPr>
        <w:tab/>
      </w:r>
      <w:r w:rsidR="0028592E" w:rsidRPr="00855B92">
        <w:rPr>
          <w:sz w:val="22"/>
        </w:rPr>
        <w:t>It should be noted that the Social Worker</w:t>
      </w:r>
      <w:r w:rsidR="0028592E" w:rsidRPr="00855B92">
        <w:rPr>
          <w:color w:val="FF0000"/>
          <w:sz w:val="22"/>
        </w:rPr>
        <w:t xml:space="preserve"> </w:t>
      </w:r>
      <w:r w:rsidR="0028592E" w:rsidRPr="00855B92">
        <w:rPr>
          <w:sz w:val="22"/>
        </w:rPr>
        <w:t xml:space="preserve">will be responsible for encouraging patient flow in the discharge process. All partners including the Provider will assist in the transfer of assessment information to improve patient flow. </w:t>
      </w:r>
    </w:p>
    <w:p w14:paraId="49AF00E9" w14:textId="77777777" w:rsidR="00115EEB" w:rsidRPr="00115EEB" w:rsidRDefault="00115EEB" w:rsidP="00115EEB">
      <w:pPr>
        <w:pStyle w:val="ListParagraph"/>
        <w:rPr>
          <w:sz w:val="22"/>
        </w:rPr>
      </w:pPr>
    </w:p>
    <w:p w14:paraId="4A95F0F5" w14:textId="77777777" w:rsidR="0028592E" w:rsidRPr="00070579" w:rsidRDefault="0028592E" w:rsidP="0028592E">
      <w:pPr>
        <w:spacing w:after="0" w:line="240" w:lineRule="auto"/>
        <w:ind w:left="360" w:right="68" w:firstLine="0"/>
        <w:rPr>
          <w:sz w:val="22"/>
        </w:rPr>
      </w:pPr>
    </w:p>
    <w:p w14:paraId="78B729CE" w14:textId="77777777" w:rsidR="002E579D" w:rsidRPr="00070579" w:rsidRDefault="002E579D" w:rsidP="002E579D">
      <w:pPr>
        <w:spacing w:after="0" w:line="259" w:lineRule="auto"/>
        <w:ind w:left="-1440" w:right="0" w:firstLine="60"/>
        <w:rPr>
          <w:sz w:val="22"/>
        </w:rPr>
      </w:pPr>
    </w:p>
    <w:p w14:paraId="6362AB34" w14:textId="50A0923B" w:rsidR="0028592E" w:rsidRDefault="000B5D61" w:rsidP="00207DE5">
      <w:pPr>
        <w:spacing w:after="0" w:line="259" w:lineRule="auto"/>
        <w:ind w:left="0" w:right="0" w:firstLine="0"/>
        <w:rPr>
          <w:b/>
          <w:bCs/>
          <w:sz w:val="22"/>
        </w:rPr>
      </w:pPr>
      <w:r>
        <w:rPr>
          <w:b/>
          <w:bCs/>
          <w:sz w:val="22"/>
        </w:rPr>
        <w:t>9.1.7 Re-a</w:t>
      </w:r>
      <w:r w:rsidR="0028592E">
        <w:rPr>
          <w:b/>
          <w:bCs/>
          <w:sz w:val="22"/>
        </w:rPr>
        <w:t>dmittance to Hospital</w:t>
      </w:r>
    </w:p>
    <w:p w14:paraId="06E72A21" w14:textId="77777777" w:rsidR="0028592E" w:rsidRDefault="0028592E" w:rsidP="00207DE5">
      <w:pPr>
        <w:spacing w:after="0" w:line="259" w:lineRule="auto"/>
        <w:ind w:left="0" w:right="0" w:firstLine="0"/>
        <w:rPr>
          <w:b/>
          <w:bCs/>
          <w:sz w:val="22"/>
        </w:rPr>
      </w:pPr>
    </w:p>
    <w:p w14:paraId="69005CE5" w14:textId="07B8AF9A" w:rsidR="0028592E" w:rsidRPr="00855B92" w:rsidRDefault="00573E05" w:rsidP="00855B92">
      <w:pPr>
        <w:spacing w:after="0" w:line="240" w:lineRule="auto"/>
        <w:ind w:left="0" w:right="67" w:firstLine="0"/>
        <w:rPr>
          <w:sz w:val="22"/>
        </w:rPr>
      </w:pPr>
      <w:r>
        <w:rPr>
          <w:sz w:val="22"/>
        </w:rPr>
        <w:t>9.1.7.1</w:t>
      </w:r>
      <w:r>
        <w:rPr>
          <w:sz w:val="22"/>
        </w:rPr>
        <w:tab/>
      </w:r>
      <w:r>
        <w:rPr>
          <w:sz w:val="22"/>
        </w:rPr>
        <w:tab/>
      </w:r>
      <w:r w:rsidR="0028592E" w:rsidRPr="00855B92">
        <w:rPr>
          <w:sz w:val="22"/>
        </w:rPr>
        <w:t>If a person is readmitted to hospital, it</w:t>
      </w:r>
      <w:r w:rsidR="0028592E" w:rsidRPr="00855B92">
        <w:rPr>
          <w:rFonts w:ascii="Times New Roman" w:eastAsia="Times New Roman" w:hAnsi="Times New Roman" w:cs="Times New Roman"/>
          <w:sz w:val="22"/>
        </w:rPr>
        <w:t xml:space="preserve"> </w:t>
      </w:r>
      <w:r w:rsidR="0028592E" w:rsidRPr="00855B92">
        <w:rPr>
          <w:sz w:val="22"/>
        </w:rPr>
        <w:t>is the</w:t>
      </w:r>
      <w:r w:rsidR="0028592E" w:rsidRPr="00855B92">
        <w:rPr>
          <w:rFonts w:ascii="Times New Roman" w:eastAsia="Times New Roman" w:hAnsi="Times New Roman" w:cs="Times New Roman"/>
          <w:sz w:val="22"/>
        </w:rPr>
        <w:t xml:space="preserve"> </w:t>
      </w:r>
      <w:r w:rsidR="0028592E" w:rsidRPr="00855B92">
        <w:rPr>
          <w:sz w:val="22"/>
        </w:rPr>
        <w:t>Provider’s responsibility to</w:t>
      </w:r>
      <w:r w:rsidR="0028592E" w:rsidRPr="00855B92">
        <w:rPr>
          <w:rFonts w:ascii="Times New Roman" w:eastAsia="Times New Roman" w:hAnsi="Times New Roman" w:cs="Times New Roman"/>
          <w:sz w:val="22"/>
        </w:rPr>
        <w:t xml:space="preserve"> </w:t>
      </w:r>
      <w:r w:rsidR="0028592E" w:rsidRPr="00855B92">
        <w:rPr>
          <w:sz w:val="22"/>
        </w:rPr>
        <w:t>notify</w:t>
      </w:r>
      <w:r w:rsidR="0028592E" w:rsidRPr="00855B92">
        <w:rPr>
          <w:rFonts w:ascii="Times New Roman" w:eastAsia="Times New Roman" w:hAnsi="Times New Roman" w:cs="Times New Roman"/>
          <w:sz w:val="22"/>
        </w:rPr>
        <w:t xml:space="preserve"> </w:t>
      </w:r>
      <w:r w:rsidR="0028592E" w:rsidRPr="00855B92">
        <w:rPr>
          <w:sz w:val="22"/>
        </w:rPr>
        <w:t xml:space="preserve">the Social Worker within 24 hours and give the reason for the admission. This will result in a discussion of whether a return to the DTA bed is appropriate. If the person is not returned to the home within 48 hours, the Provider is to escalate to the allocated Social Worker to ensure maximum capacity is maintained. </w:t>
      </w:r>
    </w:p>
    <w:p w14:paraId="79BFF732" w14:textId="77777777" w:rsidR="0028592E" w:rsidRDefault="0028592E" w:rsidP="00207DE5">
      <w:pPr>
        <w:spacing w:after="0" w:line="259" w:lineRule="auto"/>
        <w:ind w:left="0" w:right="0" w:firstLine="0"/>
        <w:rPr>
          <w:b/>
          <w:bCs/>
          <w:sz w:val="22"/>
        </w:rPr>
      </w:pPr>
    </w:p>
    <w:p w14:paraId="13B6DB1B" w14:textId="77777777" w:rsidR="0028592E" w:rsidRDefault="0028592E" w:rsidP="00207DE5">
      <w:pPr>
        <w:spacing w:after="0" w:line="259" w:lineRule="auto"/>
        <w:ind w:left="0" w:right="0" w:firstLine="0"/>
        <w:rPr>
          <w:b/>
          <w:bCs/>
          <w:sz w:val="22"/>
        </w:rPr>
      </w:pPr>
    </w:p>
    <w:p w14:paraId="27ADD409" w14:textId="4EF2B46A" w:rsidR="00207DE5" w:rsidRPr="00207DE5" w:rsidRDefault="000B5D61" w:rsidP="00207DE5">
      <w:pPr>
        <w:spacing w:after="0" w:line="259" w:lineRule="auto"/>
        <w:ind w:left="0" w:right="0" w:firstLine="0"/>
        <w:rPr>
          <w:b/>
          <w:bCs/>
          <w:sz w:val="22"/>
        </w:rPr>
      </w:pPr>
      <w:r>
        <w:rPr>
          <w:b/>
          <w:bCs/>
          <w:sz w:val="22"/>
        </w:rPr>
        <w:t xml:space="preserve">9.1.8 </w:t>
      </w:r>
      <w:r w:rsidR="00207DE5" w:rsidRPr="00207DE5">
        <w:rPr>
          <w:b/>
          <w:bCs/>
          <w:sz w:val="22"/>
        </w:rPr>
        <w:t>Health and wellbeing</w:t>
      </w:r>
    </w:p>
    <w:p w14:paraId="52AC13E4" w14:textId="77777777" w:rsidR="00207DE5" w:rsidRPr="00207DE5" w:rsidRDefault="00207DE5" w:rsidP="00207DE5">
      <w:pPr>
        <w:spacing w:after="0" w:line="259" w:lineRule="auto"/>
        <w:ind w:left="360" w:right="0" w:firstLine="0"/>
        <w:rPr>
          <w:b/>
          <w:bCs/>
          <w:sz w:val="22"/>
        </w:rPr>
      </w:pPr>
      <w:r w:rsidRPr="00207DE5">
        <w:rPr>
          <w:b/>
          <w:bCs/>
          <w:sz w:val="22"/>
        </w:rPr>
        <w:t xml:space="preserve"> </w:t>
      </w:r>
    </w:p>
    <w:p w14:paraId="0F15BCDB" w14:textId="2C3969B4" w:rsidR="000932DF" w:rsidRPr="00855B92" w:rsidRDefault="00573E05" w:rsidP="00855B92">
      <w:pPr>
        <w:ind w:left="0" w:firstLine="0"/>
        <w:rPr>
          <w:sz w:val="22"/>
        </w:rPr>
      </w:pPr>
      <w:r>
        <w:rPr>
          <w:color w:val="auto"/>
          <w:sz w:val="22"/>
        </w:rPr>
        <w:t>9.1.8.1</w:t>
      </w:r>
      <w:r>
        <w:rPr>
          <w:color w:val="auto"/>
          <w:sz w:val="22"/>
        </w:rPr>
        <w:tab/>
      </w:r>
      <w:r>
        <w:rPr>
          <w:color w:val="auto"/>
          <w:sz w:val="22"/>
        </w:rPr>
        <w:tab/>
      </w:r>
      <w:r w:rsidR="000932DF" w:rsidRPr="00855B92">
        <w:rPr>
          <w:sz w:val="22"/>
        </w:rPr>
        <w:t>The provider must have a comprehensive admission and assessment process</w:t>
      </w:r>
      <w:r w:rsidRPr="00855B92">
        <w:rPr>
          <w:sz w:val="22"/>
        </w:rPr>
        <w:t xml:space="preserve"> </w:t>
      </w:r>
      <w:r w:rsidR="000932DF" w:rsidRPr="00855B92">
        <w:rPr>
          <w:sz w:val="22"/>
        </w:rPr>
        <w:t xml:space="preserve">which as a minimum </w:t>
      </w:r>
      <w:proofErr w:type="gramStart"/>
      <w:r w:rsidR="000932DF" w:rsidRPr="00855B92">
        <w:rPr>
          <w:sz w:val="22"/>
        </w:rPr>
        <w:t>includes;</w:t>
      </w:r>
      <w:proofErr w:type="gramEnd"/>
      <w:r w:rsidR="000932DF" w:rsidRPr="00855B92">
        <w:rPr>
          <w:sz w:val="22"/>
        </w:rPr>
        <w:t xml:space="preserve"> body mapping, nutrition screening, falls risk assessment and management plan</w:t>
      </w:r>
    </w:p>
    <w:p w14:paraId="6796B32A" w14:textId="7F39962D" w:rsidR="00207DE5" w:rsidRPr="00855B92" w:rsidRDefault="00573E05" w:rsidP="00855B92">
      <w:pPr>
        <w:spacing w:before="120" w:after="120" w:line="240" w:lineRule="auto"/>
        <w:ind w:left="0" w:right="67" w:firstLine="0"/>
        <w:rPr>
          <w:color w:val="auto"/>
          <w:sz w:val="22"/>
        </w:rPr>
      </w:pPr>
      <w:r>
        <w:rPr>
          <w:color w:val="auto"/>
          <w:sz w:val="22"/>
        </w:rPr>
        <w:t>9.1.8.2</w:t>
      </w:r>
      <w:r>
        <w:rPr>
          <w:color w:val="auto"/>
          <w:sz w:val="22"/>
        </w:rPr>
        <w:tab/>
      </w:r>
      <w:r>
        <w:rPr>
          <w:color w:val="auto"/>
          <w:sz w:val="22"/>
        </w:rPr>
        <w:tab/>
      </w:r>
      <w:r w:rsidR="00207DE5" w:rsidRPr="00855B92">
        <w:rPr>
          <w:color w:val="auto"/>
          <w:sz w:val="22"/>
        </w:rPr>
        <w:t xml:space="preserve">If a person is admitted to the home with a pressure ulcer grade 3 or above, the Provider must complete an internal incident form and CQC notification and then escalate to </w:t>
      </w:r>
      <w:r w:rsidR="00631498" w:rsidRPr="00855B92">
        <w:rPr>
          <w:color w:val="auto"/>
          <w:sz w:val="22"/>
        </w:rPr>
        <w:t>the named Social Worker</w:t>
      </w:r>
      <w:r w:rsidR="004E053D" w:rsidRPr="00855B92">
        <w:rPr>
          <w:color w:val="auto"/>
          <w:sz w:val="22"/>
        </w:rPr>
        <w:t xml:space="preserve"> </w:t>
      </w:r>
    </w:p>
    <w:p w14:paraId="10C0C901" w14:textId="1DE1347C" w:rsidR="006F4B71" w:rsidRPr="00573E05" w:rsidRDefault="00573E05" w:rsidP="00855B92">
      <w:pPr>
        <w:spacing w:before="120" w:after="120"/>
        <w:ind w:left="0" w:firstLine="0"/>
        <w:rPr>
          <w:b/>
          <w:bCs/>
          <w:color w:val="000000" w:themeColor="text1"/>
        </w:rPr>
      </w:pPr>
      <w:r>
        <w:rPr>
          <w:sz w:val="22"/>
        </w:rPr>
        <w:t>9.1.8.3</w:t>
      </w:r>
      <w:r>
        <w:rPr>
          <w:sz w:val="22"/>
        </w:rPr>
        <w:tab/>
      </w:r>
      <w:r>
        <w:rPr>
          <w:sz w:val="22"/>
        </w:rPr>
        <w:tab/>
      </w:r>
      <w:r w:rsidR="006F4B71" w:rsidRPr="00855B92">
        <w:rPr>
          <w:sz w:val="22"/>
        </w:rPr>
        <w:t xml:space="preserve">On discharge, the Provider will </w:t>
      </w:r>
      <w:r w:rsidR="006F46BE" w:rsidRPr="00855B92">
        <w:rPr>
          <w:sz w:val="22"/>
        </w:rPr>
        <w:t>provide</w:t>
      </w:r>
      <w:r w:rsidR="006F4B71" w:rsidRPr="00855B92">
        <w:rPr>
          <w:sz w:val="22"/>
        </w:rPr>
        <w:t xml:space="preserve"> an </w:t>
      </w:r>
      <w:proofErr w:type="gramStart"/>
      <w:r w:rsidR="006F4B71" w:rsidRPr="00855B92">
        <w:rPr>
          <w:sz w:val="22"/>
        </w:rPr>
        <w:t>up to date</w:t>
      </w:r>
      <w:proofErr w:type="gramEnd"/>
      <w:r w:rsidR="006F4B71" w:rsidRPr="00855B92">
        <w:rPr>
          <w:sz w:val="22"/>
        </w:rPr>
        <w:t xml:space="preserve"> list of current medication and</w:t>
      </w:r>
      <w:r w:rsidR="006F4B71" w:rsidRPr="00855B92">
        <w:rPr>
          <w:rFonts w:ascii="Times New Roman" w:eastAsia="Times New Roman" w:hAnsi="Times New Roman" w:cs="Times New Roman"/>
          <w:sz w:val="22"/>
        </w:rPr>
        <w:t xml:space="preserve"> </w:t>
      </w:r>
      <w:r w:rsidR="006F4B71" w:rsidRPr="00855B92">
        <w:rPr>
          <w:sz w:val="22"/>
        </w:rPr>
        <w:t>7 days’ supply of medication</w:t>
      </w:r>
      <w:r w:rsidR="006F4B71" w:rsidRPr="00855B92">
        <w:rPr>
          <w:rFonts w:ascii="Times New Roman" w:eastAsia="Times New Roman" w:hAnsi="Times New Roman" w:cs="Times New Roman"/>
          <w:sz w:val="22"/>
        </w:rPr>
        <w:t xml:space="preserve"> </w:t>
      </w:r>
      <w:r w:rsidR="006F4B71" w:rsidRPr="00855B92">
        <w:rPr>
          <w:sz w:val="22"/>
        </w:rPr>
        <w:t>if applicable</w:t>
      </w:r>
      <w:r w:rsidR="006F4B71" w:rsidRPr="00573E05">
        <w:rPr>
          <w:b/>
          <w:bCs/>
          <w:color w:val="000000" w:themeColor="text1"/>
        </w:rPr>
        <w:t xml:space="preserve"> </w:t>
      </w:r>
    </w:p>
    <w:p w14:paraId="66E59C15" w14:textId="77777777" w:rsidR="0028592E" w:rsidRPr="0028592E" w:rsidRDefault="0028592E" w:rsidP="0028592E">
      <w:pPr>
        <w:spacing w:after="0" w:line="259" w:lineRule="auto"/>
        <w:ind w:left="360" w:right="0" w:firstLine="60"/>
        <w:rPr>
          <w:sz w:val="22"/>
        </w:rPr>
      </w:pPr>
    </w:p>
    <w:p w14:paraId="1BFA4615" w14:textId="77777777" w:rsidR="0028592E" w:rsidRPr="00070579" w:rsidRDefault="0028592E" w:rsidP="0028592E">
      <w:pPr>
        <w:spacing w:after="0" w:line="259" w:lineRule="auto"/>
        <w:ind w:left="0" w:right="0" w:firstLine="60"/>
        <w:rPr>
          <w:sz w:val="22"/>
        </w:rPr>
      </w:pPr>
    </w:p>
    <w:p w14:paraId="68694A34" w14:textId="0C33F6D9" w:rsidR="003F5EEB" w:rsidRPr="005E66AD" w:rsidRDefault="000D458C" w:rsidP="00DE0F70">
      <w:pPr>
        <w:spacing w:after="0" w:line="259" w:lineRule="auto"/>
        <w:ind w:left="0" w:right="0" w:firstLine="0"/>
        <w:rPr>
          <w:szCs w:val="24"/>
        </w:rPr>
      </w:pPr>
      <w:r>
        <w:rPr>
          <w:b/>
          <w:szCs w:val="24"/>
        </w:rPr>
        <w:t xml:space="preserve">10 </w:t>
      </w:r>
      <w:r w:rsidR="003F5EEB" w:rsidRPr="005E66AD">
        <w:rPr>
          <w:b/>
          <w:szCs w:val="24"/>
        </w:rPr>
        <w:t xml:space="preserve">Staffing Requirement </w:t>
      </w:r>
    </w:p>
    <w:p w14:paraId="2A50A168" w14:textId="77777777" w:rsidR="003F5EEB" w:rsidRPr="00070579" w:rsidRDefault="003F5EEB" w:rsidP="006772E2">
      <w:pPr>
        <w:spacing w:after="0" w:line="259" w:lineRule="auto"/>
        <w:ind w:left="360" w:right="0" w:firstLine="0"/>
        <w:rPr>
          <w:sz w:val="22"/>
        </w:rPr>
      </w:pPr>
      <w:r w:rsidRPr="00070579">
        <w:rPr>
          <w:b/>
          <w:sz w:val="22"/>
        </w:rPr>
        <w:t xml:space="preserve"> </w:t>
      </w:r>
    </w:p>
    <w:p w14:paraId="724CD790" w14:textId="77401364" w:rsidR="003F5EEB" w:rsidRPr="00070579" w:rsidRDefault="00573E05" w:rsidP="00855B92">
      <w:pPr>
        <w:spacing w:after="0" w:line="240" w:lineRule="auto"/>
        <w:ind w:left="0" w:right="70" w:firstLine="0"/>
        <w:rPr>
          <w:sz w:val="22"/>
        </w:rPr>
      </w:pPr>
      <w:r>
        <w:rPr>
          <w:sz w:val="22"/>
        </w:rPr>
        <w:t>10.1</w:t>
      </w:r>
      <w:r>
        <w:rPr>
          <w:sz w:val="22"/>
        </w:rPr>
        <w:tab/>
      </w:r>
      <w:r w:rsidR="003F5EEB" w:rsidRPr="65E7D2F1">
        <w:rPr>
          <w:sz w:val="22"/>
        </w:rPr>
        <w:t xml:space="preserve">The </w:t>
      </w:r>
      <w:r w:rsidR="00070579" w:rsidRPr="65E7D2F1">
        <w:rPr>
          <w:sz w:val="22"/>
        </w:rPr>
        <w:t>Provider</w:t>
      </w:r>
      <w:r w:rsidR="003F5EEB" w:rsidRPr="65E7D2F1">
        <w:rPr>
          <w:sz w:val="22"/>
        </w:rPr>
        <w:t xml:space="preserve"> will nominate dedicated management, nursing and</w:t>
      </w:r>
      <w:r w:rsidR="00EB289E" w:rsidRPr="65E7D2F1">
        <w:rPr>
          <w:sz w:val="22"/>
        </w:rPr>
        <w:t>/or</w:t>
      </w:r>
      <w:r w:rsidR="003F5EEB" w:rsidRPr="65E7D2F1">
        <w:rPr>
          <w:sz w:val="22"/>
        </w:rPr>
        <w:t xml:space="preserve"> care staff to promote an enablement focus and ensure continuity of care. This will foster good working relationships and increase communication pathways with the </w:t>
      </w:r>
      <w:r w:rsidR="00070579" w:rsidRPr="65E7D2F1">
        <w:rPr>
          <w:sz w:val="22"/>
        </w:rPr>
        <w:t>Provider</w:t>
      </w:r>
      <w:r w:rsidR="003F5EEB" w:rsidRPr="65E7D2F1">
        <w:rPr>
          <w:sz w:val="22"/>
        </w:rPr>
        <w:t xml:space="preserve"> staff team and multi-disciplinary teams visiting the home. </w:t>
      </w:r>
    </w:p>
    <w:p w14:paraId="08F6A5C7" w14:textId="522A8FD3" w:rsidR="003F5EEB" w:rsidRPr="00070579" w:rsidRDefault="003F5EEB" w:rsidP="00DE0F70">
      <w:pPr>
        <w:spacing w:after="0" w:line="259" w:lineRule="auto"/>
        <w:ind w:left="-52" w:right="0" w:firstLine="60"/>
        <w:rPr>
          <w:sz w:val="22"/>
        </w:rPr>
      </w:pPr>
    </w:p>
    <w:p w14:paraId="21F61AF7" w14:textId="35FA5C97" w:rsidR="003F5EEB" w:rsidRPr="00070579" w:rsidRDefault="003F5EEB" w:rsidP="00DE0F70">
      <w:pPr>
        <w:spacing w:after="19" w:line="259" w:lineRule="auto"/>
        <w:ind w:left="-288" w:right="0" w:firstLine="60"/>
        <w:rPr>
          <w:sz w:val="22"/>
        </w:rPr>
      </w:pPr>
    </w:p>
    <w:p w14:paraId="62432A2D" w14:textId="77777777" w:rsidR="003F5EEB" w:rsidRPr="00070579" w:rsidRDefault="003F5EEB" w:rsidP="006772E2">
      <w:pPr>
        <w:rPr>
          <w:color w:val="000000" w:themeColor="text1"/>
          <w:sz w:val="22"/>
        </w:rPr>
      </w:pPr>
    </w:p>
    <w:p w14:paraId="45B5EB32" w14:textId="77777777" w:rsidR="00EB2420" w:rsidRPr="00070579" w:rsidRDefault="00EB2420" w:rsidP="006772E2">
      <w:pPr>
        <w:rPr>
          <w:color w:val="000000" w:themeColor="text1"/>
          <w:sz w:val="22"/>
        </w:rPr>
      </w:pPr>
    </w:p>
    <w:p w14:paraId="474971F2" w14:textId="3A124A12" w:rsidR="004A1C74" w:rsidRPr="00070579" w:rsidRDefault="004A1C74" w:rsidP="00E75BC8">
      <w:pPr>
        <w:spacing w:after="0" w:line="259" w:lineRule="auto"/>
        <w:ind w:left="720" w:right="0" w:firstLine="0"/>
        <w:rPr>
          <w:b/>
          <w:color w:val="000000" w:themeColor="text1"/>
          <w:sz w:val="22"/>
        </w:rPr>
      </w:pPr>
    </w:p>
    <w:p w14:paraId="67A51C11" w14:textId="446417C7" w:rsidR="004A1C74" w:rsidRPr="001C4C8D" w:rsidRDefault="001C4C8D" w:rsidP="001C4C8D">
      <w:pPr>
        <w:spacing w:after="0" w:line="259" w:lineRule="auto"/>
        <w:ind w:right="0"/>
        <w:rPr>
          <w:szCs w:val="24"/>
        </w:rPr>
      </w:pPr>
      <w:r>
        <w:rPr>
          <w:b/>
          <w:szCs w:val="24"/>
        </w:rPr>
        <w:t>11.</w:t>
      </w:r>
      <w:r w:rsidR="004A1C74" w:rsidRPr="001C4C8D">
        <w:rPr>
          <w:b/>
          <w:szCs w:val="24"/>
        </w:rPr>
        <w:t xml:space="preserve">Information Reporting </w:t>
      </w:r>
    </w:p>
    <w:p w14:paraId="44329922" w14:textId="09940324" w:rsidR="004A1C74" w:rsidRPr="008F20AE" w:rsidRDefault="004A1C74" w:rsidP="006772E2">
      <w:pPr>
        <w:spacing w:after="0" w:line="259" w:lineRule="auto"/>
        <w:ind w:left="360" w:right="0" w:firstLine="0"/>
        <w:rPr>
          <w:b/>
          <w:i/>
          <w:iCs/>
          <w:sz w:val="22"/>
        </w:rPr>
      </w:pPr>
      <w:r w:rsidRPr="008F20AE">
        <w:rPr>
          <w:b/>
          <w:i/>
          <w:iCs/>
          <w:sz w:val="22"/>
        </w:rPr>
        <w:t xml:space="preserve"> </w:t>
      </w:r>
      <w:r w:rsidR="003E234F" w:rsidRPr="008F20AE">
        <w:rPr>
          <w:b/>
          <w:i/>
          <w:iCs/>
          <w:sz w:val="22"/>
        </w:rPr>
        <w:t xml:space="preserve">To be read in conjunction with 9.1.5 </w:t>
      </w:r>
      <w:r w:rsidR="003500B8">
        <w:rPr>
          <w:b/>
          <w:i/>
          <w:iCs/>
          <w:sz w:val="22"/>
        </w:rPr>
        <w:t xml:space="preserve">and 9.1.6 </w:t>
      </w:r>
      <w:r w:rsidR="003E234F" w:rsidRPr="008F20AE">
        <w:rPr>
          <w:b/>
          <w:i/>
          <w:iCs/>
          <w:sz w:val="22"/>
        </w:rPr>
        <w:t>above</w:t>
      </w:r>
      <w:r w:rsidR="0029618A">
        <w:rPr>
          <w:b/>
          <w:i/>
          <w:iCs/>
          <w:sz w:val="22"/>
        </w:rPr>
        <w:t xml:space="preserve"> </w:t>
      </w:r>
    </w:p>
    <w:p w14:paraId="53CF2D83" w14:textId="12F04780" w:rsidR="001875A7" w:rsidRPr="00855B92" w:rsidRDefault="00491022" w:rsidP="00855B92">
      <w:pPr>
        <w:spacing w:before="120" w:after="0" w:line="259" w:lineRule="auto"/>
        <w:ind w:left="360" w:firstLine="0"/>
        <w:rPr>
          <w:sz w:val="22"/>
        </w:rPr>
      </w:pPr>
      <w:r>
        <w:rPr>
          <w:color w:val="auto"/>
          <w:sz w:val="22"/>
        </w:rPr>
        <w:t>11.1</w:t>
      </w:r>
      <w:r>
        <w:rPr>
          <w:color w:val="auto"/>
          <w:sz w:val="22"/>
        </w:rPr>
        <w:tab/>
      </w:r>
      <w:r w:rsidR="001875A7" w:rsidRPr="00855B92">
        <w:rPr>
          <w:color w:val="auto"/>
          <w:sz w:val="22"/>
        </w:rPr>
        <w:t xml:space="preserve">Progress will be reviewed </w:t>
      </w:r>
      <w:proofErr w:type="gramStart"/>
      <w:r w:rsidR="001875A7" w:rsidRPr="00855B92">
        <w:rPr>
          <w:color w:val="auto"/>
          <w:sz w:val="22"/>
        </w:rPr>
        <w:t>on a daily basis</w:t>
      </w:r>
      <w:proofErr w:type="gramEnd"/>
      <w:r w:rsidR="001875A7" w:rsidRPr="00855B92">
        <w:rPr>
          <w:color w:val="auto"/>
          <w:sz w:val="22"/>
        </w:rPr>
        <w:t xml:space="preserve"> by staff involved in the delivery of support services</w:t>
      </w:r>
      <w:r w:rsidR="00066E18" w:rsidRPr="00855B92">
        <w:rPr>
          <w:color w:val="auto"/>
          <w:sz w:val="22"/>
        </w:rPr>
        <w:t xml:space="preserve">. </w:t>
      </w:r>
      <w:r w:rsidR="001875A7" w:rsidRPr="00855B92">
        <w:rPr>
          <w:color w:val="auto"/>
          <w:sz w:val="22"/>
        </w:rPr>
        <w:t>Daily notes must be comprehensive and record all activity to inform the assessment of needs.</w:t>
      </w:r>
    </w:p>
    <w:p w14:paraId="4E11D913" w14:textId="606CBB5E" w:rsidR="001875A7" w:rsidRPr="00855B92" w:rsidRDefault="00491022" w:rsidP="00855B92">
      <w:pPr>
        <w:spacing w:before="120" w:after="1" w:line="240" w:lineRule="auto"/>
        <w:ind w:left="360" w:right="0" w:firstLine="0"/>
        <w:rPr>
          <w:color w:val="FF0000"/>
          <w:sz w:val="22"/>
        </w:rPr>
      </w:pPr>
      <w:r>
        <w:rPr>
          <w:sz w:val="22"/>
        </w:rPr>
        <w:t>11.2</w:t>
      </w:r>
      <w:r>
        <w:rPr>
          <w:sz w:val="22"/>
        </w:rPr>
        <w:tab/>
      </w:r>
      <w:r w:rsidR="001875A7" w:rsidRPr="00855B92">
        <w:rPr>
          <w:sz w:val="22"/>
        </w:rPr>
        <w:t xml:space="preserve">Care </w:t>
      </w:r>
      <w:r w:rsidR="001875A7" w:rsidRPr="00855B92">
        <w:rPr>
          <w:color w:val="auto"/>
          <w:sz w:val="22"/>
        </w:rPr>
        <w:t xml:space="preserve">and support plans and risk assessments must be maintained on a dynamic basis and reviewed weekly by the Provider. </w:t>
      </w:r>
    </w:p>
    <w:p w14:paraId="06B802D4" w14:textId="3094C0CF" w:rsidR="000D458C" w:rsidRPr="00491022" w:rsidRDefault="00491022" w:rsidP="00855B92">
      <w:pPr>
        <w:spacing w:before="120" w:after="120"/>
        <w:ind w:left="357" w:firstLine="0"/>
        <w:rPr>
          <w:color w:val="000000" w:themeColor="text1"/>
        </w:rPr>
      </w:pPr>
      <w:r>
        <w:rPr>
          <w:color w:val="000000" w:themeColor="text1"/>
          <w:sz w:val="22"/>
        </w:rPr>
        <w:t>11.3</w:t>
      </w:r>
      <w:r>
        <w:rPr>
          <w:color w:val="000000" w:themeColor="text1"/>
          <w:sz w:val="22"/>
        </w:rPr>
        <w:tab/>
      </w:r>
      <w:r w:rsidR="000D458C" w:rsidRPr="00855B92">
        <w:rPr>
          <w:color w:val="000000" w:themeColor="text1"/>
          <w:sz w:val="22"/>
        </w:rPr>
        <w:t xml:space="preserve">It is the responsibility of the </w:t>
      </w:r>
      <w:r w:rsidR="000D458C" w:rsidRPr="00855B92">
        <w:rPr>
          <w:color w:val="auto"/>
          <w:sz w:val="22"/>
        </w:rPr>
        <w:t>Provider to keep Capacity Tracker up</w:t>
      </w:r>
      <w:r w:rsidR="0776E43B" w:rsidRPr="00855B92">
        <w:rPr>
          <w:color w:val="auto"/>
          <w:sz w:val="22"/>
        </w:rPr>
        <w:t xml:space="preserve"> to </w:t>
      </w:r>
      <w:r w:rsidR="000D458C" w:rsidRPr="00855B92">
        <w:rPr>
          <w:color w:val="auto"/>
          <w:sz w:val="22"/>
        </w:rPr>
        <w:t>date</w:t>
      </w:r>
      <w:r w:rsidR="24E2A26F" w:rsidRPr="00855B92">
        <w:rPr>
          <w:color w:val="auto"/>
          <w:sz w:val="22"/>
        </w:rPr>
        <w:t xml:space="preserve"> </w:t>
      </w:r>
      <w:r w:rsidR="00ED3F65" w:rsidRPr="00855B92">
        <w:rPr>
          <w:color w:val="auto"/>
          <w:sz w:val="22"/>
        </w:rPr>
        <w:t>on</w:t>
      </w:r>
      <w:r w:rsidR="3BB97DD9" w:rsidRPr="00855B92">
        <w:rPr>
          <w:color w:val="auto"/>
          <w:sz w:val="22"/>
        </w:rPr>
        <w:t xml:space="preserve"> </w:t>
      </w:r>
      <w:r w:rsidR="00ED3F65" w:rsidRPr="00855B92">
        <w:rPr>
          <w:color w:val="auto"/>
          <w:sz w:val="22"/>
        </w:rPr>
        <w:t>a</w:t>
      </w:r>
      <w:r w:rsidR="3BB97DD9" w:rsidRPr="00855B92">
        <w:rPr>
          <w:color w:val="auto"/>
          <w:sz w:val="22"/>
        </w:rPr>
        <w:t xml:space="preserve"> dynamic basis, not less than</w:t>
      </w:r>
      <w:r w:rsidR="00ED3F65" w:rsidRPr="00855B92">
        <w:rPr>
          <w:color w:val="auto"/>
          <w:sz w:val="22"/>
        </w:rPr>
        <w:t xml:space="preserve"> weekly</w:t>
      </w:r>
      <w:r w:rsidR="09F8D32B" w:rsidRPr="00855B92">
        <w:rPr>
          <w:color w:val="auto"/>
          <w:sz w:val="22"/>
        </w:rPr>
        <w:t>,</w:t>
      </w:r>
      <w:r w:rsidR="66C956D3" w:rsidRPr="00855B92">
        <w:rPr>
          <w:color w:val="auto"/>
          <w:sz w:val="22"/>
        </w:rPr>
        <w:t xml:space="preserve"> to ensure </w:t>
      </w:r>
      <w:r w:rsidR="243FCA2E" w:rsidRPr="00855B92">
        <w:rPr>
          <w:color w:val="auto"/>
          <w:sz w:val="22"/>
        </w:rPr>
        <w:t xml:space="preserve">accurate </w:t>
      </w:r>
      <w:r w:rsidR="66C956D3" w:rsidRPr="00855B92">
        <w:rPr>
          <w:color w:val="auto"/>
          <w:sz w:val="22"/>
        </w:rPr>
        <w:t xml:space="preserve">occupancy and </w:t>
      </w:r>
      <w:r w:rsidR="03923CC7" w:rsidRPr="00855B92">
        <w:rPr>
          <w:color w:val="auto"/>
          <w:sz w:val="22"/>
        </w:rPr>
        <w:t xml:space="preserve">admission </w:t>
      </w:r>
      <w:r w:rsidR="66C956D3" w:rsidRPr="00855B92">
        <w:rPr>
          <w:color w:val="auto"/>
          <w:sz w:val="22"/>
        </w:rPr>
        <w:t xml:space="preserve">status </w:t>
      </w:r>
      <w:r w:rsidR="5AB96CAD" w:rsidRPr="00855B92">
        <w:rPr>
          <w:color w:val="auto"/>
          <w:sz w:val="22"/>
        </w:rPr>
        <w:t>i</w:t>
      </w:r>
      <w:r w:rsidR="66C956D3" w:rsidRPr="00855B92">
        <w:rPr>
          <w:color w:val="auto"/>
          <w:sz w:val="22"/>
        </w:rPr>
        <w:t>s known</w:t>
      </w:r>
      <w:r w:rsidR="000D458C" w:rsidRPr="00855B92">
        <w:rPr>
          <w:color w:val="auto"/>
          <w:sz w:val="22"/>
        </w:rPr>
        <w:t>.</w:t>
      </w:r>
      <w:r w:rsidR="6F098027" w:rsidRPr="00855B92">
        <w:rPr>
          <w:color w:val="auto"/>
          <w:sz w:val="22"/>
        </w:rPr>
        <w:t xml:space="preserve"> </w:t>
      </w:r>
    </w:p>
    <w:p w14:paraId="03A89EE1" w14:textId="4DED14E4" w:rsidR="6F098027" w:rsidRPr="00855B92" w:rsidRDefault="00491022" w:rsidP="00855B92">
      <w:pPr>
        <w:spacing w:before="120" w:after="120"/>
        <w:ind w:left="357" w:firstLine="0"/>
        <w:rPr>
          <w:color w:val="000000" w:themeColor="text1"/>
          <w:szCs w:val="24"/>
        </w:rPr>
      </w:pPr>
      <w:r>
        <w:rPr>
          <w:color w:val="000000" w:themeColor="text1"/>
          <w:sz w:val="22"/>
        </w:rPr>
        <w:t>11.4</w:t>
      </w:r>
      <w:r>
        <w:rPr>
          <w:color w:val="000000" w:themeColor="text1"/>
          <w:sz w:val="22"/>
        </w:rPr>
        <w:tab/>
      </w:r>
      <w:r w:rsidR="6F098027" w:rsidRPr="00855B92">
        <w:rPr>
          <w:color w:val="000000" w:themeColor="text1"/>
          <w:sz w:val="22"/>
        </w:rPr>
        <w:t>S</w:t>
      </w:r>
      <w:r w:rsidR="03BE8622" w:rsidRPr="00855B92">
        <w:rPr>
          <w:color w:val="000000" w:themeColor="text1"/>
          <w:sz w:val="22"/>
        </w:rPr>
        <w:t xml:space="preserve">ocial </w:t>
      </w:r>
      <w:r w:rsidR="65B05AD3" w:rsidRPr="00855B92">
        <w:rPr>
          <w:color w:val="000000" w:themeColor="text1"/>
          <w:sz w:val="22"/>
        </w:rPr>
        <w:t>W</w:t>
      </w:r>
      <w:r w:rsidR="03BE8622" w:rsidRPr="00855B92">
        <w:rPr>
          <w:color w:val="000000" w:themeColor="text1"/>
          <w:sz w:val="22"/>
        </w:rPr>
        <w:t xml:space="preserve">ork </w:t>
      </w:r>
      <w:r w:rsidR="4857DA7F" w:rsidRPr="00855B92">
        <w:rPr>
          <w:color w:val="000000" w:themeColor="text1"/>
          <w:sz w:val="22"/>
        </w:rPr>
        <w:t xml:space="preserve">and Trusted Assessor </w:t>
      </w:r>
      <w:r w:rsidR="03BE8622" w:rsidRPr="00855B92">
        <w:rPr>
          <w:color w:val="000000" w:themeColor="text1"/>
          <w:sz w:val="22"/>
        </w:rPr>
        <w:t xml:space="preserve">teams utilise </w:t>
      </w:r>
      <w:r w:rsidR="6AC950BC" w:rsidRPr="00855B92">
        <w:rPr>
          <w:color w:val="000000" w:themeColor="text1"/>
          <w:sz w:val="22"/>
        </w:rPr>
        <w:t>the</w:t>
      </w:r>
      <w:r w:rsidR="03BE8622" w:rsidRPr="00855B92">
        <w:rPr>
          <w:color w:val="000000" w:themeColor="text1"/>
          <w:sz w:val="22"/>
        </w:rPr>
        <w:t xml:space="preserve"> vacancy map which draws data from the Capacity Tracker each Wednesday. </w:t>
      </w:r>
      <w:r w:rsidR="03BE8622" w:rsidRPr="00855B92">
        <w:rPr>
          <w:b/>
          <w:bCs/>
          <w:color w:val="000000" w:themeColor="text1"/>
          <w:sz w:val="22"/>
        </w:rPr>
        <w:t>Updating the Capacity Tracker</w:t>
      </w:r>
      <w:r w:rsidR="03BE8622" w:rsidRPr="00855B92">
        <w:rPr>
          <w:color w:val="000000" w:themeColor="text1"/>
          <w:sz w:val="22"/>
        </w:rPr>
        <w:t xml:space="preserve"> </w:t>
      </w:r>
      <w:r w:rsidR="03BE8622" w:rsidRPr="00855B92">
        <w:rPr>
          <w:b/>
          <w:bCs/>
          <w:color w:val="000000" w:themeColor="text1"/>
          <w:sz w:val="22"/>
        </w:rPr>
        <w:t>by the end of Tuesday each week</w:t>
      </w:r>
      <w:r w:rsidR="03BE8622" w:rsidRPr="00855B92">
        <w:rPr>
          <w:color w:val="000000" w:themeColor="text1"/>
          <w:sz w:val="22"/>
        </w:rPr>
        <w:t xml:space="preserve"> will ensure your care home appears on the map with </w:t>
      </w:r>
      <w:proofErr w:type="gramStart"/>
      <w:r w:rsidR="03BE8622" w:rsidRPr="00855B92">
        <w:rPr>
          <w:color w:val="000000" w:themeColor="text1"/>
          <w:sz w:val="22"/>
        </w:rPr>
        <w:t>up to date</w:t>
      </w:r>
      <w:proofErr w:type="gramEnd"/>
      <w:r w:rsidR="03BE8622" w:rsidRPr="00855B92">
        <w:rPr>
          <w:color w:val="000000" w:themeColor="text1"/>
          <w:sz w:val="22"/>
        </w:rPr>
        <w:t xml:space="preserve"> vacancy information for that week.</w:t>
      </w:r>
    </w:p>
    <w:p w14:paraId="5CEC5942" w14:textId="3198E75F" w:rsidR="007645EF" w:rsidRPr="00855B92" w:rsidRDefault="00491022" w:rsidP="00855B92">
      <w:pPr>
        <w:spacing w:before="120" w:after="120" w:line="247" w:lineRule="auto"/>
        <w:ind w:left="357" w:right="0" w:firstLine="0"/>
        <w:rPr>
          <w:color w:val="auto"/>
          <w:sz w:val="22"/>
        </w:rPr>
      </w:pPr>
      <w:r>
        <w:rPr>
          <w:color w:val="auto"/>
          <w:sz w:val="22"/>
        </w:rPr>
        <w:t>11.5</w:t>
      </w:r>
      <w:r>
        <w:rPr>
          <w:color w:val="auto"/>
          <w:sz w:val="22"/>
        </w:rPr>
        <w:tab/>
      </w:r>
      <w:r w:rsidR="007645EF" w:rsidRPr="00855B92">
        <w:rPr>
          <w:color w:val="auto"/>
          <w:sz w:val="22"/>
        </w:rPr>
        <w:t xml:space="preserve">The Provider is expected to keep </w:t>
      </w:r>
      <w:r w:rsidR="12BEAAFB" w:rsidRPr="00855B92">
        <w:rPr>
          <w:color w:val="auto"/>
          <w:sz w:val="22"/>
        </w:rPr>
        <w:t xml:space="preserve">detailed care and support </w:t>
      </w:r>
      <w:r w:rsidR="00207DE5" w:rsidRPr="00855B92">
        <w:rPr>
          <w:color w:val="auto"/>
          <w:sz w:val="22"/>
        </w:rPr>
        <w:t xml:space="preserve">records </w:t>
      </w:r>
      <w:proofErr w:type="gramStart"/>
      <w:r w:rsidR="007645EF" w:rsidRPr="00855B92">
        <w:rPr>
          <w:color w:val="auto"/>
          <w:sz w:val="22"/>
        </w:rPr>
        <w:t>in order to</w:t>
      </w:r>
      <w:proofErr w:type="gramEnd"/>
      <w:r w:rsidR="007645EF" w:rsidRPr="00855B92">
        <w:rPr>
          <w:color w:val="auto"/>
          <w:sz w:val="22"/>
        </w:rPr>
        <w:t xml:space="preserve"> inform </w:t>
      </w:r>
      <w:r w:rsidR="00207DE5" w:rsidRPr="00855B92">
        <w:rPr>
          <w:color w:val="auto"/>
          <w:sz w:val="22"/>
        </w:rPr>
        <w:t xml:space="preserve">the </w:t>
      </w:r>
      <w:r w:rsidR="007645EF" w:rsidRPr="00855B92">
        <w:rPr>
          <w:color w:val="auto"/>
          <w:sz w:val="22"/>
        </w:rPr>
        <w:t>Care Act Assessment and any D</w:t>
      </w:r>
      <w:r w:rsidR="008747CC" w:rsidRPr="00855B92">
        <w:rPr>
          <w:color w:val="auto"/>
          <w:sz w:val="22"/>
        </w:rPr>
        <w:t>ec</w:t>
      </w:r>
      <w:r w:rsidR="00602D64" w:rsidRPr="00855B92">
        <w:rPr>
          <w:color w:val="auto"/>
          <w:sz w:val="22"/>
        </w:rPr>
        <w:t>ision Support Tool</w:t>
      </w:r>
      <w:r w:rsidR="007645EF" w:rsidRPr="00855B92">
        <w:rPr>
          <w:color w:val="auto"/>
          <w:sz w:val="22"/>
        </w:rPr>
        <w:t xml:space="preserve">. </w:t>
      </w:r>
      <w:r w:rsidR="00BD3052" w:rsidRPr="00855B92">
        <w:rPr>
          <w:color w:val="auto"/>
          <w:sz w:val="22"/>
        </w:rPr>
        <w:t xml:space="preserve">This should include records detailing 1:1 support that has been agreed to facilitate </w:t>
      </w:r>
      <w:proofErr w:type="gramStart"/>
      <w:r w:rsidR="00BD3052" w:rsidRPr="00855B92">
        <w:rPr>
          <w:color w:val="auto"/>
          <w:sz w:val="22"/>
        </w:rPr>
        <w:t>DTA</w:t>
      </w:r>
      <w:proofErr w:type="gramEnd"/>
    </w:p>
    <w:p w14:paraId="4412E6F8" w14:textId="77777777" w:rsidR="004A1C74" w:rsidRPr="005E66AD" w:rsidRDefault="004A1C74" w:rsidP="006772E2">
      <w:pPr>
        <w:spacing w:after="0" w:line="259" w:lineRule="auto"/>
        <w:ind w:left="0" w:right="0" w:firstLine="0"/>
        <w:rPr>
          <w:szCs w:val="24"/>
        </w:rPr>
      </w:pPr>
    </w:p>
    <w:p w14:paraId="17A90B8B" w14:textId="464D6C40" w:rsidR="008061A3" w:rsidRPr="00070579" w:rsidRDefault="008061A3" w:rsidP="008061A3">
      <w:pPr>
        <w:spacing w:after="0" w:line="259" w:lineRule="auto"/>
        <w:ind w:left="360" w:right="0" w:firstLine="0"/>
        <w:rPr>
          <w:sz w:val="22"/>
        </w:rPr>
      </w:pPr>
    </w:p>
    <w:p w14:paraId="1EDFB42D" w14:textId="77777777" w:rsidR="00E425A1" w:rsidRPr="00070579" w:rsidRDefault="00E425A1" w:rsidP="006772E2">
      <w:pPr>
        <w:spacing w:after="0" w:line="259" w:lineRule="auto"/>
        <w:ind w:left="0" w:right="0" w:firstLine="0"/>
        <w:rPr>
          <w:color w:val="000000" w:themeColor="text1"/>
          <w:sz w:val="22"/>
        </w:rPr>
      </w:pPr>
    </w:p>
    <w:p w14:paraId="302E49C0" w14:textId="4BDB425B" w:rsidR="004A1C74" w:rsidRPr="001C4C8D" w:rsidRDefault="007B6A09" w:rsidP="002911DD">
      <w:pPr>
        <w:pStyle w:val="ListParagraph"/>
        <w:numPr>
          <w:ilvl w:val="0"/>
          <w:numId w:val="31"/>
        </w:numPr>
        <w:spacing w:after="19" w:line="259" w:lineRule="auto"/>
        <w:ind w:right="0"/>
        <w:rPr>
          <w:szCs w:val="24"/>
        </w:rPr>
      </w:pPr>
      <w:r w:rsidRPr="001C4C8D">
        <w:rPr>
          <w:b/>
          <w:color w:val="000000" w:themeColor="text1"/>
          <w:szCs w:val="24"/>
        </w:rPr>
        <w:t>Pricing Schedule</w:t>
      </w:r>
    </w:p>
    <w:p w14:paraId="7AD013BA" w14:textId="77777777" w:rsidR="004A1C74" w:rsidRDefault="004A1C74" w:rsidP="006772E2">
      <w:pPr>
        <w:spacing w:after="46" w:line="259" w:lineRule="auto"/>
        <w:ind w:left="0" w:right="0" w:firstLine="0"/>
        <w:rPr>
          <w:b/>
          <w:sz w:val="22"/>
        </w:rPr>
      </w:pPr>
      <w:r w:rsidRPr="00070579">
        <w:rPr>
          <w:b/>
          <w:sz w:val="22"/>
        </w:rPr>
        <w:t xml:space="preserve"> </w:t>
      </w:r>
    </w:p>
    <w:p w14:paraId="2102E5B6" w14:textId="77777777" w:rsidR="005A3B04" w:rsidRDefault="005A3B04" w:rsidP="006772E2">
      <w:pPr>
        <w:spacing w:after="46" w:line="259" w:lineRule="auto"/>
        <w:ind w:left="0" w:right="0" w:firstLine="0"/>
        <w:rPr>
          <w:b/>
          <w:sz w:val="22"/>
        </w:rPr>
      </w:pPr>
    </w:p>
    <w:tbl>
      <w:tblPr>
        <w:tblStyle w:val="TableGrid"/>
        <w:tblW w:w="0" w:type="auto"/>
        <w:tblInd w:w="0" w:type="dxa"/>
        <w:tblLook w:val="04A0" w:firstRow="1" w:lastRow="0" w:firstColumn="1" w:lastColumn="0" w:noHBand="0" w:noVBand="1"/>
      </w:tblPr>
      <w:tblGrid>
        <w:gridCol w:w="4508"/>
        <w:gridCol w:w="4508"/>
      </w:tblGrid>
      <w:tr w:rsidR="005A3B04" w14:paraId="290782E7" w14:textId="77777777" w:rsidTr="005A3B04">
        <w:tc>
          <w:tcPr>
            <w:tcW w:w="4508" w:type="dxa"/>
          </w:tcPr>
          <w:p w14:paraId="3B1AED36" w14:textId="2CA43467" w:rsidR="005A3B04" w:rsidRDefault="005A3B04" w:rsidP="005A3B04">
            <w:pPr>
              <w:spacing w:after="46" w:line="259" w:lineRule="auto"/>
              <w:ind w:left="0" w:right="0" w:firstLine="0"/>
              <w:rPr>
                <w:sz w:val="22"/>
              </w:rPr>
            </w:pPr>
            <w:r>
              <w:rPr>
                <w:sz w:val="22"/>
              </w:rPr>
              <w:t>Residential</w:t>
            </w:r>
          </w:p>
        </w:tc>
        <w:tc>
          <w:tcPr>
            <w:tcW w:w="4508" w:type="dxa"/>
          </w:tcPr>
          <w:p w14:paraId="130B0690" w14:textId="49F152C2" w:rsidR="005A3B04" w:rsidRDefault="005A3B04" w:rsidP="005A3B04">
            <w:pPr>
              <w:spacing w:after="46" w:line="259" w:lineRule="auto"/>
              <w:ind w:left="0" w:right="0" w:firstLine="0"/>
              <w:rPr>
                <w:sz w:val="22"/>
              </w:rPr>
            </w:pPr>
            <w:r w:rsidRPr="00B94B26">
              <w:rPr>
                <w:rFonts w:ascii="Calibri" w:hAnsi="Calibri"/>
              </w:rPr>
              <w:t>£807.24</w:t>
            </w:r>
            <w:r w:rsidR="009B1BB1">
              <w:rPr>
                <w:rFonts w:ascii="Calibri" w:hAnsi="Calibri"/>
              </w:rPr>
              <w:t xml:space="preserve"> p/week</w:t>
            </w:r>
          </w:p>
        </w:tc>
      </w:tr>
      <w:tr w:rsidR="005A3B04" w14:paraId="46012C08" w14:textId="77777777" w:rsidTr="005A3B04">
        <w:tc>
          <w:tcPr>
            <w:tcW w:w="4508" w:type="dxa"/>
          </w:tcPr>
          <w:p w14:paraId="2035A16D" w14:textId="0A0BD8F8" w:rsidR="005A3B04" w:rsidRDefault="005A3B04" w:rsidP="005A3B04">
            <w:pPr>
              <w:spacing w:after="46" w:line="259" w:lineRule="auto"/>
              <w:ind w:left="0" w:right="0" w:firstLine="0"/>
              <w:rPr>
                <w:sz w:val="22"/>
              </w:rPr>
            </w:pPr>
            <w:r>
              <w:rPr>
                <w:sz w:val="22"/>
              </w:rPr>
              <w:t>Nursing</w:t>
            </w:r>
          </w:p>
        </w:tc>
        <w:tc>
          <w:tcPr>
            <w:tcW w:w="4508" w:type="dxa"/>
          </w:tcPr>
          <w:p w14:paraId="447E8D57" w14:textId="2A614DE8" w:rsidR="005A3B04" w:rsidRDefault="00C27A8D" w:rsidP="005A3B04">
            <w:pPr>
              <w:spacing w:after="46" w:line="259" w:lineRule="auto"/>
              <w:ind w:left="0" w:right="0" w:firstLine="0"/>
              <w:rPr>
                <w:sz w:val="22"/>
              </w:rPr>
            </w:pPr>
            <w:r>
              <w:rPr>
                <w:rFonts w:ascii="Calibri" w:hAnsi="Calibri"/>
              </w:rPr>
              <w:t>£</w:t>
            </w:r>
            <w:r w:rsidR="005A3B04" w:rsidRPr="00B94B26">
              <w:rPr>
                <w:rFonts w:ascii="Calibri" w:hAnsi="Calibri"/>
              </w:rPr>
              <w:t>1089.76</w:t>
            </w:r>
            <w:r w:rsidR="009B1BB1">
              <w:rPr>
                <w:rFonts w:ascii="Calibri" w:hAnsi="Calibri"/>
              </w:rPr>
              <w:t xml:space="preserve"> p/week</w:t>
            </w:r>
          </w:p>
        </w:tc>
      </w:tr>
    </w:tbl>
    <w:p w14:paraId="648B56CE" w14:textId="77777777" w:rsidR="005A3B04" w:rsidRPr="00070579" w:rsidRDefault="005A3B04" w:rsidP="006772E2">
      <w:pPr>
        <w:spacing w:after="46" w:line="259" w:lineRule="auto"/>
        <w:ind w:left="0" w:right="0" w:firstLine="0"/>
        <w:rPr>
          <w:sz w:val="22"/>
        </w:rPr>
      </w:pPr>
    </w:p>
    <w:p w14:paraId="671CA9C4" w14:textId="221A918E" w:rsidR="00025BF9" w:rsidRPr="00CF7AD6" w:rsidRDefault="00025BF9" w:rsidP="00025BF9">
      <w:pPr>
        <w:spacing w:after="0" w:line="245" w:lineRule="auto"/>
        <w:ind w:right="68"/>
        <w:rPr>
          <w:b/>
          <w:bCs/>
          <w:color w:val="auto"/>
          <w:szCs w:val="24"/>
        </w:rPr>
      </w:pPr>
      <w:r w:rsidRPr="00CF7AD6">
        <w:rPr>
          <w:b/>
          <w:bCs/>
          <w:color w:val="auto"/>
          <w:szCs w:val="24"/>
        </w:rPr>
        <w:t>Funding</w:t>
      </w:r>
      <w:r w:rsidR="0028592E">
        <w:rPr>
          <w:b/>
          <w:bCs/>
          <w:color w:val="auto"/>
          <w:szCs w:val="24"/>
        </w:rPr>
        <w:t xml:space="preserve"> Requirements</w:t>
      </w:r>
    </w:p>
    <w:p w14:paraId="51A9A3A9" w14:textId="77777777" w:rsidR="00025BF9" w:rsidRDefault="00025BF9" w:rsidP="00025BF9">
      <w:pPr>
        <w:spacing w:after="0" w:line="245" w:lineRule="auto"/>
        <w:ind w:left="360" w:right="68" w:firstLine="0"/>
        <w:rPr>
          <w:color w:val="auto"/>
          <w:sz w:val="22"/>
        </w:rPr>
      </w:pPr>
    </w:p>
    <w:p w14:paraId="30788E69" w14:textId="2F012348" w:rsidR="00D62D2E" w:rsidRDefault="00491022" w:rsidP="00855B92">
      <w:pPr>
        <w:spacing w:before="120" w:after="120" w:line="240" w:lineRule="auto"/>
        <w:ind w:left="284" w:right="68" w:firstLine="0"/>
        <w:rPr>
          <w:color w:val="auto"/>
          <w:sz w:val="22"/>
        </w:rPr>
      </w:pPr>
      <w:r>
        <w:rPr>
          <w:color w:val="auto"/>
          <w:sz w:val="22"/>
        </w:rPr>
        <w:t>12.1</w:t>
      </w:r>
      <w:r>
        <w:rPr>
          <w:color w:val="auto"/>
          <w:sz w:val="22"/>
        </w:rPr>
        <w:tab/>
      </w:r>
      <w:r>
        <w:rPr>
          <w:color w:val="auto"/>
          <w:sz w:val="22"/>
        </w:rPr>
        <w:tab/>
      </w:r>
      <w:r w:rsidR="00D62D2E" w:rsidRPr="00E03CF7">
        <w:rPr>
          <w:color w:val="auto"/>
          <w:sz w:val="22"/>
        </w:rPr>
        <w:t xml:space="preserve">The published </w:t>
      </w:r>
      <w:r w:rsidR="00D62D2E">
        <w:rPr>
          <w:color w:val="auto"/>
          <w:sz w:val="22"/>
        </w:rPr>
        <w:t xml:space="preserve">DTA </w:t>
      </w:r>
      <w:r w:rsidR="00D62D2E" w:rsidRPr="00E03CF7">
        <w:rPr>
          <w:color w:val="auto"/>
          <w:sz w:val="22"/>
        </w:rPr>
        <w:t>rate is all inclusive and non-negotiable</w:t>
      </w:r>
      <w:r w:rsidR="0058645C">
        <w:rPr>
          <w:color w:val="auto"/>
          <w:sz w:val="22"/>
        </w:rPr>
        <w:t>.</w:t>
      </w:r>
    </w:p>
    <w:p w14:paraId="6FC58FD1" w14:textId="0844D37F" w:rsidR="0058645C" w:rsidRPr="00855B92" w:rsidRDefault="00491022" w:rsidP="00855B92">
      <w:pPr>
        <w:spacing w:before="120" w:after="120" w:line="20" w:lineRule="atLeast"/>
        <w:ind w:left="284" w:firstLine="0"/>
        <w:rPr>
          <w:color w:val="auto"/>
          <w:sz w:val="22"/>
        </w:rPr>
      </w:pPr>
      <w:r>
        <w:rPr>
          <w:color w:val="auto"/>
          <w:sz w:val="22"/>
        </w:rPr>
        <w:t>12.2</w:t>
      </w:r>
      <w:r>
        <w:rPr>
          <w:color w:val="auto"/>
          <w:sz w:val="22"/>
        </w:rPr>
        <w:tab/>
      </w:r>
      <w:r>
        <w:rPr>
          <w:color w:val="auto"/>
          <w:sz w:val="22"/>
        </w:rPr>
        <w:tab/>
      </w:r>
      <w:r w:rsidR="00AE1C7A" w:rsidRPr="00855B92">
        <w:rPr>
          <w:color w:val="auto"/>
          <w:sz w:val="22"/>
        </w:rPr>
        <w:t>T</w:t>
      </w:r>
      <w:r w:rsidR="0058645C" w:rsidRPr="00855B92">
        <w:rPr>
          <w:color w:val="auto"/>
          <w:sz w:val="22"/>
        </w:rPr>
        <w:t>his period is non-chargeable to the resident and/ or their family and Top-Ups/ PCC/ non-Healthcare charges may not be applied</w:t>
      </w:r>
      <w:r w:rsidR="009C5317" w:rsidRPr="00855B92">
        <w:rPr>
          <w:color w:val="auto"/>
          <w:sz w:val="22"/>
        </w:rPr>
        <w:t xml:space="preserve"> during the assessment period</w:t>
      </w:r>
      <w:r w:rsidR="0058645C" w:rsidRPr="00855B92">
        <w:rPr>
          <w:color w:val="auto"/>
          <w:sz w:val="22"/>
        </w:rPr>
        <w:t>.</w:t>
      </w:r>
    </w:p>
    <w:p w14:paraId="65302A9B" w14:textId="6F7F9335" w:rsidR="00E164FC" w:rsidRPr="00855B92" w:rsidRDefault="00491022" w:rsidP="00855B92">
      <w:pPr>
        <w:spacing w:before="120" w:after="120" w:line="20" w:lineRule="atLeast"/>
        <w:ind w:left="284" w:firstLine="0"/>
        <w:rPr>
          <w:color w:val="FF0000"/>
          <w:sz w:val="22"/>
        </w:rPr>
      </w:pPr>
      <w:r>
        <w:rPr>
          <w:color w:val="auto"/>
          <w:sz w:val="22"/>
        </w:rPr>
        <w:lastRenderedPageBreak/>
        <w:t>12.3</w:t>
      </w:r>
      <w:r>
        <w:rPr>
          <w:color w:val="auto"/>
          <w:sz w:val="22"/>
        </w:rPr>
        <w:tab/>
      </w:r>
      <w:r>
        <w:rPr>
          <w:color w:val="auto"/>
          <w:sz w:val="22"/>
        </w:rPr>
        <w:tab/>
      </w:r>
      <w:r w:rsidR="00570686" w:rsidRPr="00855B92">
        <w:rPr>
          <w:color w:val="auto"/>
          <w:sz w:val="22"/>
        </w:rPr>
        <w:t xml:space="preserve">Where 1:1 support is </w:t>
      </w:r>
      <w:proofErr w:type="gramStart"/>
      <w:r w:rsidR="00570686" w:rsidRPr="00855B92">
        <w:rPr>
          <w:color w:val="auto"/>
          <w:sz w:val="22"/>
        </w:rPr>
        <w:t>needed,</w:t>
      </w:r>
      <w:proofErr w:type="gramEnd"/>
      <w:r w:rsidR="00570686" w:rsidRPr="00855B92">
        <w:rPr>
          <w:color w:val="auto"/>
          <w:sz w:val="22"/>
        </w:rPr>
        <w:t xml:space="preserve"> this should be agreed on a case-by-case basis. This </w:t>
      </w:r>
      <w:r w:rsidR="00BF1119" w:rsidRPr="00855B92">
        <w:rPr>
          <w:color w:val="auto"/>
          <w:sz w:val="22"/>
        </w:rPr>
        <w:t xml:space="preserve">may be decreased/ removed during the assessment period following review by the Social Worker. </w:t>
      </w:r>
    </w:p>
    <w:p w14:paraId="634B32A3" w14:textId="7CEEA79A" w:rsidR="00A0199C" w:rsidRPr="00855B92" w:rsidRDefault="00491022" w:rsidP="00855B92">
      <w:pPr>
        <w:spacing w:before="120" w:after="120" w:line="20" w:lineRule="atLeast"/>
        <w:ind w:left="284" w:right="68" w:firstLine="0"/>
        <w:rPr>
          <w:color w:val="auto"/>
          <w:sz w:val="22"/>
        </w:rPr>
      </w:pPr>
      <w:r>
        <w:rPr>
          <w:color w:val="auto"/>
          <w:sz w:val="22"/>
        </w:rPr>
        <w:t>12.4</w:t>
      </w:r>
      <w:r>
        <w:rPr>
          <w:color w:val="auto"/>
          <w:sz w:val="22"/>
        </w:rPr>
        <w:tab/>
      </w:r>
      <w:r>
        <w:rPr>
          <w:color w:val="auto"/>
          <w:sz w:val="22"/>
        </w:rPr>
        <w:tab/>
      </w:r>
      <w:r w:rsidR="00DB61B8" w:rsidRPr="00855B92">
        <w:rPr>
          <w:color w:val="auto"/>
          <w:sz w:val="22"/>
        </w:rPr>
        <w:t>Placements under Pathway 3 are funded by the ICB for a maximum of 4 weeks</w:t>
      </w:r>
      <w:r w:rsidR="006C72C9" w:rsidRPr="00855B92">
        <w:rPr>
          <w:color w:val="auto"/>
          <w:sz w:val="22"/>
        </w:rPr>
        <w:t xml:space="preserve"> to allow an assessment of lon</w:t>
      </w:r>
      <w:r w:rsidR="007924B6" w:rsidRPr="00855B92">
        <w:rPr>
          <w:color w:val="auto"/>
          <w:sz w:val="22"/>
        </w:rPr>
        <w:t>g</w:t>
      </w:r>
      <w:r w:rsidR="006C72C9" w:rsidRPr="00855B92">
        <w:rPr>
          <w:color w:val="auto"/>
          <w:sz w:val="22"/>
        </w:rPr>
        <w:t>er-term needs to take place.</w:t>
      </w:r>
    </w:p>
    <w:p w14:paraId="5B47F3EA" w14:textId="2134E1FB" w:rsidR="005343DB" w:rsidRPr="00855B92" w:rsidRDefault="00491022" w:rsidP="00855B92">
      <w:pPr>
        <w:spacing w:before="100" w:beforeAutospacing="1" w:after="120" w:line="20" w:lineRule="atLeast"/>
        <w:ind w:left="284" w:right="68" w:firstLine="0"/>
        <w:rPr>
          <w:color w:val="auto"/>
          <w:sz w:val="22"/>
        </w:rPr>
      </w:pPr>
      <w:r>
        <w:rPr>
          <w:color w:val="auto"/>
          <w:sz w:val="22"/>
        </w:rPr>
        <w:t>12.5</w:t>
      </w:r>
      <w:r>
        <w:rPr>
          <w:color w:val="auto"/>
          <w:sz w:val="22"/>
        </w:rPr>
        <w:tab/>
      </w:r>
      <w:r>
        <w:rPr>
          <w:color w:val="auto"/>
          <w:sz w:val="22"/>
        </w:rPr>
        <w:tab/>
      </w:r>
      <w:r w:rsidR="007924B6" w:rsidRPr="00855B92">
        <w:rPr>
          <w:color w:val="auto"/>
          <w:sz w:val="22"/>
        </w:rPr>
        <w:t xml:space="preserve">Checklists for DST are to be completed by the Social Worker by Day 14. The ICB will then complete the full DST ideally with 28 days of receipt. </w:t>
      </w:r>
      <w:r w:rsidR="005343DB" w:rsidRPr="00855B92">
        <w:rPr>
          <w:sz w:val="22"/>
        </w:rPr>
        <w:t xml:space="preserve">Where the resident has had their DTA non </w:t>
      </w:r>
      <w:r w:rsidR="005343DB" w:rsidRPr="00855B92">
        <w:rPr>
          <w:color w:val="auto"/>
          <w:sz w:val="22"/>
        </w:rPr>
        <w:t>chargeable period and</w:t>
      </w:r>
      <w:r w:rsidR="317A8A9C" w:rsidRPr="00855B92">
        <w:rPr>
          <w:color w:val="auto"/>
          <w:sz w:val="22"/>
        </w:rPr>
        <w:t>/ or</w:t>
      </w:r>
      <w:r w:rsidR="005343DB" w:rsidRPr="00855B92">
        <w:rPr>
          <w:color w:val="auto"/>
          <w:sz w:val="22"/>
        </w:rPr>
        <w:t xml:space="preserve"> their eligibility for long-term needs have been established, but have a DST pending, the LA will complete the Care Act and financial assessments and charge the person on the understanding that if they are found to have a Primary Health Need, any charges will be reimbursed by the ICB.</w:t>
      </w:r>
    </w:p>
    <w:p w14:paraId="5A409972" w14:textId="041EEB42" w:rsidR="002561CF" w:rsidRPr="00855B92" w:rsidRDefault="00491022" w:rsidP="00855B92">
      <w:pPr>
        <w:ind w:left="284" w:firstLine="0"/>
        <w:rPr>
          <w:color w:val="auto"/>
          <w:sz w:val="22"/>
        </w:rPr>
      </w:pPr>
      <w:r>
        <w:rPr>
          <w:color w:val="auto"/>
          <w:sz w:val="22"/>
        </w:rPr>
        <w:t>12.6</w:t>
      </w:r>
      <w:r>
        <w:rPr>
          <w:color w:val="auto"/>
          <w:sz w:val="22"/>
        </w:rPr>
        <w:tab/>
      </w:r>
      <w:r>
        <w:rPr>
          <w:color w:val="auto"/>
          <w:sz w:val="22"/>
        </w:rPr>
        <w:tab/>
      </w:r>
      <w:r w:rsidR="00B23C75" w:rsidRPr="00855B92">
        <w:rPr>
          <w:color w:val="auto"/>
          <w:sz w:val="22"/>
        </w:rPr>
        <w:t xml:space="preserve">If there is a delay on the part of the Council or ICB in undertaking these assessments, then </w:t>
      </w:r>
      <w:r w:rsidR="002561CF" w:rsidRPr="00855B92">
        <w:rPr>
          <w:color w:val="auto"/>
          <w:sz w:val="22"/>
        </w:rPr>
        <w:t xml:space="preserve">the DTA period may be extended by a maximum of another </w:t>
      </w:r>
      <w:proofErr w:type="spellStart"/>
      <w:r w:rsidR="002561CF" w:rsidRPr="00855B92">
        <w:rPr>
          <w:color w:val="auto"/>
          <w:sz w:val="22"/>
        </w:rPr>
        <w:t>to</w:t>
      </w:r>
      <w:proofErr w:type="spellEnd"/>
      <w:r w:rsidR="002561CF" w:rsidRPr="00855B92">
        <w:rPr>
          <w:color w:val="auto"/>
          <w:sz w:val="22"/>
        </w:rPr>
        <w:t xml:space="preserve"> weeks (6 weeks total). After 6 weeks, the Home will move to their usual weekly rate. The placement will then be funded by the organisation which still has to complete the assessment. </w:t>
      </w:r>
    </w:p>
    <w:p w14:paraId="1E2CBF25" w14:textId="080CE6D5" w:rsidR="000C6354" w:rsidRDefault="00491022" w:rsidP="00855B92">
      <w:pPr>
        <w:spacing w:after="120" w:line="245" w:lineRule="auto"/>
        <w:ind w:left="284" w:right="68" w:firstLine="0"/>
        <w:rPr>
          <w:color w:val="auto"/>
          <w:sz w:val="22"/>
        </w:rPr>
      </w:pPr>
      <w:r>
        <w:rPr>
          <w:color w:val="auto"/>
          <w:sz w:val="22"/>
        </w:rPr>
        <w:t>12.7</w:t>
      </w:r>
      <w:r>
        <w:rPr>
          <w:color w:val="auto"/>
          <w:sz w:val="22"/>
        </w:rPr>
        <w:tab/>
      </w:r>
      <w:r>
        <w:rPr>
          <w:color w:val="auto"/>
          <w:sz w:val="22"/>
        </w:rPr>
        <w:tab/>
      </w:r>
      <w:r w:rsidR="000C6354" w:rsidRPr="00EB4D41">
        <w:rPr>
          <w:color w:val="auto"/>
          <w:sz w:val="22"/>
        </w:rPr>
        <w:t>If it is agreed that a person should be discharged from the DTA bed to a long/temporary stay bed</w:t>
      </w:r>
      <w:r w:rsidR="000C6354" w:rsidRPr="00835435">
        <w:rPr>
          <w:rFonts w:eastAsia="Times New Roman"/>
          <w:color w:val="auto"/>
          <w:sz w:val="22"/>
        </w:rPr>
        <w:t xml:space="preserve"> </w:t>
      </w:r>
      <w:r w:rsidR="00455C90" w:rsidRPr="00835435">
        <w:rPr>
          <w:rFonts w:eastAsia="Times New Roman"/>
          <w:color w:val="auto"/>
          <w:sz w:val="22"/>
        </w:rPr>
        <w:t>either</w:t>
      </w:r>
      <w:r w:rsidR="00455C90" w:rsidRPr="00EB4D41">
        <w:rPr>
          <w:rFonts w:ascii="Times New Roman" w:eastAsia="Times New Roman" w:hAnsi="Times New Roman" w:cs="Times New Roman"/>
          <w:color w:val="auto"/>
          <w:sz w:val="22"/>
        </w:rPr>
        <w:t xml:space="preserve"> </w:t>
      </w:r>
      <w:r w:rsidR="000C6354" w:rsidRPr="00EB4D41">
        <w:rPr>
          <w:color w:val="auto"/>
          <w:sz w:val="22"/>
        </w:rPr>
        <w:t>within the</w:t>
      </w:r>
      <w:r w:rsidR="000C6354" w:rsidRPr="00EB4D41">
        <w:rPr>
          <w:rFonts w:ascii="Times New Roman" w:eastAsia="Times New Roman" w:hAnsi="Times New Roman" w:cs="Times New Roman"/>
          <w:color w:val="auto"/>
          <w:sz w:val="22"/>
        </w:rPr>
        <w:t xml:space="preserve"> </w:t>
      </w:r>
      <w:r w:rsidR="000C6354" w:rsidRPr="00EB4D41">
        <w:rPr>
          <w:color w:val="auto"/>
          <w:sz w:val="22"/>
        </w:rPr>
        <w:t>Provider’s care home</w:t>
      </w:r>
      <w:r w:rsidR="00455C90" w:rsidRPr="00EB4D41">
        <w:rPr>
          <w:color w:val="auto"/>
          <w:sz w:val="22"/>
        </w:rPr>
        <w:t xml:space="preserve"> or another home</w:t>
      </w:r>
      <w:r w:rsidR="000C6354" w:rsidRPr="00EB4D41">
        <w:rPr>
          <w:color w:val="auto"/>
          <w:sz w:val="22"/>
        </w:rPr>
        <w:t>,</w:t>
      </w:r>
      <w:r w:rsidR="00832ED3" w:rsidRPr="00EB4D41">
        <w:rPr>
          <w:color w:val="auto"/>
          <w:sz w:val="22"/>
        </w:rPr>
        <w:t xml:space="preserve"> then the Standard </w:t>
      </w:r>
      <w:r w:rsidR="0022003E">
        <w:rPr>
          <w:color w:val="auto"/>
          <w:sz w:val="22"/>
        </w:rPr>
        <w:t>O</w:t>
      </w:r>
      <w:r w:rsidR="00832ED3" w:rsidRPr="00EB4D41">
        <w:rPr>
          <w:color w:val="auto"/>
          <w:sz w:val="22"/>
        </w:rPr>
        <w:t>perating Procedure will apply</w:t>
      </w:r>
      <w:r w:rsidR="004D4FCE">
        <w:rPr>
          <w:color w:val="auto"/>
          <w:sz w:val="22"/>
        </w:rPr>
        <w:t xml:space="preserve">. </w:t>
      </w:r>
      <w:r w:rsidR="00832ED3" w:rsidRPr="00EB4D41">
        <w:rPr>
          <w:color w:val="auto"/>
          <w:sz w:val="22"/>
        </w:rPr>
        <w:t xml:space="preserve">This includes </w:t>
      </w:r>
      <w:r w:rsidR="00832ED3">
        <w:rPr>
          <w:color w:val="auto"/>
          <w:sz w:val="22"/>
        </w:rPr>
        <w:t xml:space="preserve">completion of a new </w:t>
      </w:r>
      <w:r w:rsidR="41ACA070" w:rsidRPr="00140B6C">
        <w:rPr>
          <w:color w:val="auto"/>
          <w:sz w:val="22"/>
        </w:rPr>
        <w:t>Individual Service Agreement</w:t>
      </w:r>
      <w:r w:rsidR="000C6354" w:rsidRPr="00140B6C">
        <w:rPr>
          <w:color w:val="auto"/>
          <w:sz w:val="22"/>
        </w:rPr>
        <w:t xml:space="preserve">. </w:t>
      </w:r>
      <w:r w:rsidR="004D4FCE">
        <w:rPr>
          <w:color w:val="auto"/>
          <w:sz w:val="22"/>
        </w:rPr>
        <w:t>No notice period is needed</w:t>
      </w:r>
      <w:r w:rsidR="004D4FCE" w:rsidRPr="00EB4D41">
        <w:rPr>
          <w:color w:val="auto"/>
          <w:sz w:val="22"/>
        </w:rPr>
        <w:t>.</w:t>
      </w:r>
    </w:p>
    <w:p w14:paraId="5C55AE68" w14:textId="0EBB4B66" w:rsidR="00984D3B" w:rsidRPr="00855B92" w:rsidRDefault="00491022" w:rsidP="00855B92">
      <w:pPr>
        <w:spacing w:after="120"/>
        <w:ind w:left="284" w:firstLine="0"/>
        <w:rPr>
          <w:color w:val="000000" w:themeColor="text1"/>
          <w:sz w:val="22"/>
        </w:rPr>
      </w:pPr>
      <w:r>
        <w:rPr>
          <w:color w:val="000000" w:themeColor="text1"/>
          <w:sz w:val="22"/>
        </w:rPr>
        <w:t>12.8</w:t>
      </w:r>
      <w:r>
        <w:rPr>
          <w:color w:val="000000" w:themeColor="text1"/>
          <w:sz w:val="22"/>
        </w:rPr>
        <w:tab/>
      </w:r>
      <w:r>
        <w:rPr>
          <w:color w:val="000000" w:themeColor="text1"/>
          <w:sz w:val="22"/>
        </w:rPr>
        <w:tab/>
      </w:r>
      <w:r w:rsidR="00984D3B" w:rsidRPr="00855B92">
        <w:rPr>
          <w:color w:val="000000" w:themeColor="text1"/>
          <w:sz w:val="22"/>
        </w:rPr>
        <w:t xml:space="preserve">Where the </w:t>
      </w:r>
      <w:r w:rsidR="005D2DA4" w:rsidRPr="00855B92">
        <w:rPr>
          <w:color w:val="000000" w:themeColor="text1"/>
          <w:sz w:val="22"/>
        </w:rPr>
        <w:t xml:space="preserve">Home’s ongoing rate </w:t>
      </w:r>
      <w:r w:rsidR="00984D3B" w:rsidRPr="00855B92">
        <w:rPr>
          <w:color w:val="000000" w:themeColor="text1"/>
          <w:sz w:val="22"/>
        </w:rPr>
        <w:t>is over the Council’s base rate, families need to be made aware that they will need to pay the additional top-up (</w:t>
      </w:r>
      <w:r w:rsidR="00E019C9" w:rsidRPr="00855B92">
        <w:rPr>
          <w:color w:val="000000" w:themeColor="text1"/>
          <w:sz w:val="22"/>
        </w:rPr>
        <w:t>and the cost of it</w:t>
      </w:r>
      <w:r w:rsidR="00984D3B" w:rsidRPr="00855B92">
        <w:rPr>
          <w:color w:val="000000" w:themeColor="text1"/>
          <w:sz w:val="22"/>
        </w:rPr>
        <w:t xml:space="preserve">) if they are not eligible for CHC post 4 weeks, or the Council will look to </w:t>
      </w:r>
      <w:r w:rsidR="00582C1F" w:rsidRPr="00855B92">
        <w:rPr>
          <w:color w:val="000000" w:themeColor="text1"/>
          <w:sz w:val="22"/>
        </w:rPr>
        <w:t xml:space="preserve">place in </w:t>
      </w:r>
      <w:r w:rsidR="00984D3B" w:rsidRPr="00855B92">
        <w:rPr>
          <w:color w:val="000000" w:themeColor="text1"/>
          <w:sz w:val="22"/>
        </w:rPr>
        <w:t xml:space="preserve">alternative homes that offer at the Council’s base rate. </w:t>
      </w:r>
      <w:r w:rsidR="00984D3B" w:rsidRPr="00855B92">
        <w:rPr>
          <w:b/>
          <w:bCs/>
          <w:color w:val="000000" w:themeColor="text1"/>
          <w:sz w:val="22"/>
        </w:rPr>
        <w:t>This discussion needs to take place before the DTA placement is made.</w:t>
      </w:r>
      <w:r w:rsidR="00984D3B" w:rsidRPr="00855B92">
        <w:rPr>
          <w:color w:val="000000" w:themeColor="text1"/>
          <w:sz w:val="22"/>
        </w:rPr>
        <w:t xml:space="preserve"> </w:t>
      </w:r>
    </w:p>
    <w:p w14:paraId="1D35CB01" w14:textId="595DB441" w:rsidR="00076CFA" w:rsidRPr="005744CA" w:rsidRDefault="00491022" w:rsidP="00855B92">
      <w:pPr>
        <w:spacing w:after="120" w:line="245" w:lineRule="auto"/>
        <w:ind w:left="426" w:right="68" w:firstLine="0"/>
        <w:rPr>
          <w:color w:val="auto"/>
          <w:sz w:val="22"/>
        </w:rPr>
      </w:pPr>
      <w:r>
        <w:rPr>
          <w:color w:val="auto"/>
          <w:sz w:val="22"/>
        </w:rPr>
        <w:t>12.9</w:t>
      </w:r>
      <w:r>
        <w:rPr>
          <w:color w:val="auto"/>
          <w:sz w:val="22"/>
        </w:rPr>
        <w:tab/>
      </w:r>
      <w:r>
        <w:rPr>
          <w:color w:val="auto"/>
          <w:sz w:val="22"/>
        </w:rPr>
        <w:tab/>
      </w:r>
      <w:r w:rsidR="00076CFA" w:rsidRPr="465F2B21">
        <w:rPr>
          <w:color w:val="auto"/>
          <w:sz w:val="22"/>
        </w:rPr>
        <w:t>For people who are eligible for Bradford Council funded care, th</w:t>
      </w:r>
      <w:r w:rsidR="00B74BCE" w:rsidRPr="465F2B21">
        <w:rPr>
          <w:color w:val="auto"/>
          <w:sz w:val="22"/>
        </w:rPr>
        <w:t>e long-term</w:t>
      </w:r>
      <w:r w:rsidR="00076CFA" w:rsidRPr="465F2B21">
        <w:rPr>
          <w:color w:val="auto"/>
          <w:sz w:val="22"/>
        </w:rPr>
        <w:t xml:space="preserve"> placement should be agreed at the standard fee rates, and the normal charging policy should apply. </w:t>
      </w:r>
      <w:r w:rsidR="00076CFA" w:rsidRPr="465F2B21">
        <w:rPr>
          <w:b/>
          <w:bCs/>
          <w:color w:val="auto"/>
          <w:sz w:val="22"/>
        </w:rPr>
        <w:t xml:space="preserve"> </w:t>
      </w:r>
      <w:r w:rsidR="00076CFA" w:rsidRPr="465F2B21">
        <w:rPr>
          <w:color w:val="auto"/>
          <w:sz w:val="22"/>
        </w:rPr>
        <w:t xml:space="preserve">If there is a </w:t>
      </w:r>
      <w:r w:rsidR="009B46B3">
        <w:rPr>
          <w:color w:val="auto"/>
          <w:sz w:val="22"/>
        </w:rPr>
        <w:t>T</w:t>
      </w:r>
      <w:r w:rsidR="00076CFA" w:rsidRPr="465F2B21">
        <w:rPr>
          <w:color w:val="auto"/>
          <w:sz w:val="22"/>
        </w:rPr>
        <w:t xml:space="preserve">op </w:t>
      </w:r>
      <w:r w:rsidR="009B46B3">
        <w:rPr>
          <w:color w:val="auto"/>
          <w:sz w:val="22"/>
        </w:rPr>
        <w:t>U</w:t>
      </w:r>
      <w:r w:rsidR="00076CFA" w:rsidRPr="465F2B21">
        <w:rPr>
          <w:color w:val="auto"/>
          <w:sz w:val="22"/>
        </w:rPr>
        <w:t xml:space="preserve">p payment agreement </w:t>
      </w:r>
      <w:r w:rsidR="009D7EDE" w:rsidRPr="465F2B21">
        <w:rPr>
          <w:color w:val="auto"/>
          <w:sz w:val="22"/>
        </w:rPr>
        <w:t xml:space="preserve">must be </w:t>
      </w:r>
      <w:r w:rsidR="00076CFA" w:rsidRPr="465F2B21">
        <w:rPr>
          <w:color w:val="auto"/>
          <w:sz w:val="22"/>
        </w:rPr>
        <w:t>obtained from a third party by the SW and relevant contractual paperwork written and signed by all parties.</w:t>
      </w:r>
    </w:p>
    <w:p w14:paraId="6AD939A5" w14:textId="37CFC38C" w:rsidR="00226C7B" w:rsidRPr="00855B92" w:rsidRDefault="00491022" w:rsidP="00855B92">
      <w:pPr>
        <w:spacing w:after="120" w:line="240" w:lineRule="auto"/>
        <w:ind w:left="426" w:right="72" w:firstLine="0"/>
        <w:jc w:val="left"/>
        <w:rPr>
          <w:color w:val="auto"/>
          <w:sz w:val="22"/>
        </w:rPr>
      </w:pPr>
      <w:r>
        <w:rPr>
          <w:color w:val="auto"/>
          <w:sz w:val="22"/>
        </w:rPr>
        <w:t>12.10</w:t>
      </w:r>
      <w:r>
        <w:rPr>
          <w:color w:val="auto"/>
          <w:sz w:val="22"/>
        </w:rPr>
        <w:tab/>
      </w:r>
      <w:r w:rsidR="00226C7B" w:rsidRPr="00855B92">
        <w:rPr>
          <w:color w:val="auto"/>
          <w:sz w:val="22"/>
        </w:rPr>
        <w:t>For FNC or CHC funding, this will be agreed following an assessment which will take</w:t>
      </w:r>
      <w:r w:rsidR="00F720E1">
        <w:rPr>
          <w:color w:val="auto"/>
          <w:sz w:val="22"/>
        </w:rPr>
        <w:t xml:space="preserve"> </w:t>
      </w:r>
      <w:r w:rsidR="00226C7B" w:rsidRPr="00855B92">
        <w:rPr>
          <w:color w:val="auto"/>
          <w:sz w:val="22"/>
        </w:rPr>
        <w:t xml:space="preserve">place whilst the person is in the DTA bed. The Provider will be given clear dates for funding transfer. </w:t>
      </w:r>
      <w:r w:rsidR="00226C7B" w:rsidRPr="00855B92">
        <w:rPr>
          <w:b/>
          <w:bCs/>
          <w:color w:val="auto"/>
          <w:sz w:val="22"/>
        </w:rPr>
        <w:t xml:space="preserve"> </w:t>
      </w:r>
    </w:p>
    <w:p w14:paraId="3C3BAC92" w14:textId="51E2EFFA" w:rsidR="00C91296" w:rsidRPr="00855B92" w:rsidRDefault="00F720E1" w:rsidP="00855B92">
      <w:pPr>
        <w:spacing w:after="120" w:line="240" w:lineRule="auto"/>
        <w:ind w:left="426" w:right="72" w:firstLine="0"/>
        <w:jc w:val="left"/>
        <w:rPr>
          <w:color w:val="auto"/>
          <w:sz w:val="22"/>
        </w:rPr>
      </w:pPr>
      <w:r>
        <w:rPr>
          <w:color w:val="auto"/>
          <w:sz w:val="22"/>
        </w:rPr>
        <w:t>12.11</w:t>
      </w:r>
      <w:r>
        <w:rPr>
          <w:color w:val="auto"/>
          <w:sz w:val="22"/>
        </w:rPr>
        <w:tab/>
      </w:r>
      <w:r w:rsidR="00C91296" w:rsidRPr="00855B92">
        <w:rPr>
          <w:color w:val="auto"/>
          <w:sz w:val="22"/>
        </w:rPr>
        <w:t>As part of their return, Homes must also detail their current weekly rate (i.e. the rate that they will charge once the DTA period has ceased). Homes must inform the Commissioning Team of any large variations from this rate, as these rates will be taken into consideration at discharge by both the Discharge team and families.</w:t>
      </w:r>
    </w:p>
    <w:p w14:paraId="585839CD" w14:textId="2E903745" w:rsidR="00C91296" w:rsidRPr="00855B92" w:rsidRDefault="00F720E1" w:rsidP="00855B92">
      <w:pPr>
        <w:spacing w:after="120" w:line="240" w:lineRule="auto"/>
        <w:ind w:left="426" w:right="72" w:firstLine="0"/>
        <w:jc w:val="left"/>
        <w:rPr>
          <w:color w:val="auto"/>
          <w:sz w:val="22"/>
        </w:rPr>
      </w:pPr>
      <w:r>
        <w:rPr>
          <w:color w:val="auto"/>
          <w:sz w:val="22"/>
        </w:rPr>
        <w:t>12.12</w:t>
      </w:r>
      <w:r>
        <w:rPr>
          <w:color w:val="auto"/>
          <w:sz w:val="22"/>
        </w:rPr>
        <w:tab/>
      </w:r>
      <w:r w:rsidR="00C91296" w:rsidRPr="00855B92">
        <w:rPr>
          <w:color w:val="auto"/>
          <w:sz w:val="22"/>
        </w:rPr>
        <w:t xml:space="preserve">Discharge Teams should check the current rate with the Home at the time of any placement. </w:t>
      </w:r>
    </w:p>
    <w:p w14:paraId="4BAE425E" w14:textId="5E5D1ADE" w:rsidR="00C91296" w:rsidRPr="00855B92" w:rsidRDefault="00F720E1" w:rsidP="00855B92">
      <w:pPr>
        <w:spacing w:after="120" w:line="240" w:lineRule="auto"/>
        <w:ind w:left="426" w:right="72" w:firstLine="0"/>
        <w:jc w:val="left"/>
        <w:rPr>
          <w:color w:val="auto"/>
          <w:sz w:val="22"/>
        </w:rPr>
      </w:pPr>
      <w:r>
        <w:rPr>
          <w:color w:val="auto"/>
          <w:sz w:val="22"/>
        </w:rPr>
        <w:t>12.13</w:t>
      </w:r>
      <w:r>
        <w:rPr>
          <w:color w:val="auto"/>
          <w:sz w:val="22"/>
        </w:rPr>
        <w:tab/>
      </w:r>
      <w:r w:rsidR="00C91296" w:rsidRPr="00855B92">
        <w:rPr>
          <w:color w:val="auto"/>
          <w:sz w:val="22"/>
        </w:rPr>
        <w:t xml:space="preserve">Should the home fail to inform the Council of any changes, it is expected that the placement will </w:t>
      </w:r>
      <w:proofErr w:type="gramStart"/>
      <w:r w:rsidR="00C91296" w:rsidRPr="00855B92">
        <w:rPr>
          <w:color w:val="auto"/>
          <w:sz w:val="22"/>
        </w:rPr>
        <w:t>continue on</w:t>
      </w:r>
      <w:proofErr w:type="gramEnd"/>
      <w:r w:rsidR="00C91296" w:rsidRPr="00855B92">
        <w:rPr>
          <w:color w:val="auto"/>
          <w:sz w:val="22"/>
        </w:rPr>
        <w:t xml:space="preserve"> the last rate received. </w:t>
      </w:r>
    </w:p>
    <w:p w14:paraId="2E24BC90" w14:textId="00B6B9D6" w:rsidR="0028592E" w:rsidRPr="00855B92" w:rsidRDefault="00F720E1" w:rsidP="00855B92">
      <w:pPr>
        <w:pStyle w:val="pf0"/>
        <w:spacing w:after="120" w:afterAutospacing="0"/>
        <w:ind w:left="426" w:right="68"/>
        <w:rPr>
          <w:rFonts w:ascii="Arial" w:hAnsi="Arial" w:cs="Arial"/>
          <w:sz w:val="22"/>
          <w:szCs w:val="22"/>
        </w:rPr>
      </w:pPr>
      <w:r>
        <w:rPr>
          <w:rFonts w:ascii="Arial" w:hAnsi="Arial" w:cs="Arial"/>
          <w:sz w:val="22"/>
          <w:szCs w:val="22"/>
        </w:rPr>
        <w:t>12.14</w:t>
      </w:r>
      <w:r>
        <w:rPr>
          <w:rFonts w:ascii="Arial" w:hAnsi="Arial" w:cs="Arial"/>
          <w:sz w:val="22"/>
          <w:szCs w:val="22"/>
        </w:rPr>
        <w:tab/>
      </w:r>
      <w:r w:rsidR="00025BF9" w:rsidRPr="00855B92">
        <w:rPr>
          <w:rFonts w:ascii="Arial" w:hAnsi="Arial" w:cs="Arial"/>
          <w:sz w:val="22"/>
          <w:szCs w:val="22"/>
        </w:rPr>
        <w:t xml:space="preserve">For </w:t>
      </w:r>
      <w:r w:rsidR="009377EF" w:rsidRPr="00855B92">
        <w:rPr>
          <w:rFonts w:ascii="Arial" w:hAnsi="Arial" w:cs="Arial"/>
          <w:sz w:val="22"/>
          <w:szCs w:val="22"/>
        </w:rPr>
        <w:t xml:space="preserve">people who </w:t>
      </w:r>
      <w:r w:rsidR="00025BF9" w:rsidRPr="00855B92">
        <w:rPr>
          <w:rFonts w:ascii="Arial" w:hAnsi="Arial" w:cs="Arial"/>
          <w:sz w:val="22"/>
          <w:szCs w:val="22"/>
        </w:rPr>
        <w:t>self-fund</w:t>
      </w:r>
      <w:r w:rsidR="009377EF" w:rsidRPr="00855B92">
        <w:rPr>
          <w:rFonts w:ascii="Arial" w:hAnsi="Arial" w:cs="Arial"/>
          <w:sz w:val="22"/>
          <w:szCs w:val="22"/>
        </w:rPr>
        <w:t xml:space="preserve"> their care</w:t>
      </w:r>
      <w:r w:rsidR="00025BF9" w:rsidRPr="00855B92">
        <w:rPr>
          <w:rFonts w:ascii="Arial" w:hAnsi="Arial" w:cs="Arial"/>
          <w:sz w:val="22"/>
          <w:szCs w:val="22"/>
        </w:rPr>
        <w:t xml:space="preserve">, </w:t>
      </w:r>
      <w:r w:rsidR="007C7C52" w:rsidRPr="00855B92">
        <w:rPr>
          <w:rFonts w:ascii="Arial" w:hAnsi="Arial" w:cs="Arial"/>
          <w:sz w:val="22"/>
          <w:szCs w:val="22"/>
        </w:rPr>
        <w:t xml:space="preserve">any negotiation of an ongoing </w:t>
      </w:r>
      <w:r w:rsidR="00025BF9" w:rsidRPr="00855B92">
        <w:rPr>
          <w:rFonts w:ascii="Arial" w:hAnsi="Arial" w:cs="Arial"/>
          <w:sz w:val="22"/>
          <w:szCs w:val="22"/>
        </w:rPr>
        <w:t xml:space="preserve">fee rate should be </w:t>
      </w:r>
      <w:r w:rsidR="007C7C52" w:rsidRPr="00855B92">
        <w:rPr>
          <w:rFonts w:ascii="Arial" w:hAnsi="Arial" w:cs="Arial"/>
          <w:sz w:val="22"/>
          <w:szCs w:val="22"/>
        </w:rPr>
        <w:t xml:space="preserve">supported by the </w:t>
      </w:r>
      <w:r w:rsidR="00511DB9" w:rsidRPr="00855B92">
        <w:rPr>
          <w:rFonts w:ascii="Arial" w:hAnsi="Arial" w:cs="Arial"/>
          <w:sz w:val="22"/>
          <w:szCs w:val="22"/>
        </w:rPr>
        <w:t xml:space="preserve">Social Worker but </w:t>
      </w:r>
      <w:r w:rsidR="00025BF9" w:rsidRPr="00855B92">
        <w:rPr>
          <w:rFonts w:ascii="Arial" w:hAnsi="Arial" w:cs="Arial"/>
          <w:sz w:val="22"/>
          <w:szCs w:val="22"/>
        </w:rPr>
        <w:t>agreed between the Provider</w:t>
      </w:r>
      <w:r w:rsidR="4DE980D6" w:rsidRPr="00855B92">
        <w:rPr>
          <w:rFonts w:ascii="Arial" w:hAnsi="Arial" w:cs="Arial"/>
          <w:sz w:val="22"/>
          <w:szCs w:val="22"/>
        </w:rPr>
        <w:t>,</w:t>
      </w:r>
      <w:r w:rsidR="00025BF9" w:rsidRPr="00855B92">
        <w:rPr>
          <w:rFonts w:ascii="Arial" w:hAnsi="Arial" w:cs="Arial"/>
          <w:sz w:val="22"/>
          <w:szCs w:val="22"/>
        </w:rPr>
        <w:t xml:space="preserve"> </w:t>
      </w:r>
      <w:r w:rsidR="3CD5FED1" w:rsidRPr="00855B92">
        <w:rPr>
          <w:rFonts w:ascii="Arial" w:hAnsi="Arial" w:cs="Arial"/>
          <w:sz w:val="22"/>
          <w:szCs w:val="22"/>
        </w:rPr>
        <w:t>service user</w:t>
      </w:r>
      <w:r w:rsidR="00025BF9" w:rsidRPr="00855B92">
        <w:rPr>
          <w:rFonts w:ascii="Arial" w:hAnsi="Arial" w:cs="Arial"/>
          <w:sz w:val="22"/>
          <w:szCs w:val="22"/>
        </w:rPr>
        <w:t xml:space="preserve"> and their family</w:t>
      </w:r>
      <w:r w:rsidR="00511DB9" w:rsidRPr="00855B92">
        <w:rPr>
          <w:rFonts w:ascii="Arial" w:hAnsi="Arial" w:cs="Arial"/>
          <w:sz w:val="22"/>
          <w:szCs w:val="22"/>
        </w:rPr>
        <w:t xml:space="preserve">. </w:t>
      </w:r>
    </w:p>
    <w:p w14:paraId="65F1EDC8" w14:textId="2ECCDA85" w:rsidR="00364986" w:rsidRPr="00855B92" w:rsidRDefault="00F720E1" w:rsidP="00855B92">
      <w:pPr>
        <w:spacing w:before="120"/>
        <w:ind w:left="360" w:firstLine="0"/>
        <w:rPr>
          <w:b/>
          <w:bCs/>
          <w:color w:val="auto"/>
          <w:sz w:val="22"/>
        </w:rPr>
      </w:pPr>
      <w:r w:rsidRPr="00855B92">
        <w:rPr>
          <w:color w:val="auto"/>
          <w:sz w:val="22"/>
        </w:rPr>
        <w:t>12.15</w:t>
      </w:r>
      <w:r w:rsidRPr="00855B92">
        <w:rPr>
          <w:color w:val="auto"/>
          <w:sz w:val="22"/>
        </w:rPr>
        <w:tab/>
      </w:r>
      <w:r w:rsidR="00ED7A85" w:rsidRPr="00855B92">
        <w:rPr>
          <w:color w:val="auto"/>
          <w:sz w:val="22"/>
        </w:rPr>
        <w:t>Where a different home has been identified for the long-term placement</w:t>
      </w:r>
      <w:r w:rsidR="0092702E" w:rsidRPr="00855B92">
        <w:rPr>
          <w:color w:val="auto"/>
          <w:sz w:val="22"/>
        </w:rPr>
        <w:t xml:space="preserve"> (see Moving On’</w:t>
      </w:r>
      <w:r w:rsidR="00ED7A85" w:rsidRPr="00855B92">
        <w:rPr>
          <w:color w:val="auto"/>
          <w:sz w:val="22"/>
        </w:rPr>
        <w:t xml:space="preserve"> - </w:t>
      </w:r>
      <w:r w:rsidR="00721474" w:rsidRPr="00855B92">
        <w:rPr>
          <w:color w:val="auto"/>
          <w:sz w:val="22"/>
        </w:rPr>
        <w:t xml:space="preserve">the Social Worker will </w:t>
      </w:r>
      <w:r w:rsidR="00ED7A85" w:rsidRPr="00855B92">
        <w:rPr>
          <w:color w:val="auto"/>
          <w:sz w:val="22"/>
        </w:rPr>
        <w:t xml:space="preserve">inform the Home of the moving date. No separate notice period is needed to the Home. </w:t>
      </w:r>
    </w:p>
    <w:p w14:paraId="4FD0D702" w14:textId="1389F794" w:rsidR="005B7D2D" w:rsidRPr="00855B92" w:rsidRDefault="00F720E1" w:rsidP="00855B92">
      <w:pPr>
        <w:spacing w:before="120"/>
        <w:ind w:left="360" w:firstLine="0"/>
        <w:rPr>
          <w:color w:val="auto"/>
          <w:sz w:val="22"/>
        </w:rPr>
      </w:pPr>
      <w:r>
        <w:rPr>
          <w:color w:val="auto"/>
          <w:sz w:val="22"/>
        </w:rPr>
        <w:lastRenderedPageBreak/>
        <w:t>12.16</w:t>
      </w:r>
      <w:r>
        <w:rPr>
          <w:color w:val="auto"/>
          <w:sz w:val="22"/>
        </w:rPr>
        <w:tab/>
      </w:r>
      <w:r w:rsidR="00245FB9" w:rsidRPr="00855B92">
        <w:rPr>
          <w:color w:val="auto"/>
          <w:sz w:val="22"/>
        </w:rPr>
        <w:t>P</w:t>
      </w:r>
      <w:r w:rsidR="005B7D2D" w:rsidRPr="00855B92">
        <w:rPr>
          <w:color w:val="auto"/>
          <w:sz w:val="22"/>
        </w:rPr>
        <w:t>ayments</w:t>
      </w:r>
      <w:r w:rsidR="00245FB9" w:rsidRPr="00855B92">
        <w:rPr>
          <w:color w:val="auto"/>
          <w:sz w:val="22"/>
        </w:rPr>
        <w:t xml:space="preserve"> are calculated </w:t>
      </w:r>
      <w:proofErr w:type="gramStart"/>
      <w:r w:rsidR="00245FB9" w:rsidRPr="00855B92">
        <w:rPr>
          <w:color w:val="auto"/>
          <w:sz w:val="22"/>
        </w:rPr>
        <w:t>on a d</w:t>
      </w:r>
      <w:r w:rsidR="005B7D2D" w:rsidRPr="00855B92">
        <w:rPr>
          <w:color w:val="auto"/>
          <w:sz w:val="22"/>
        </w:rPr>
        <w:t>aily basis</w:t>
      </w:r>
      <w:proofErr w:type="gramEnd"/>
      <w:r w:rsidR="002E3561" w:rsidRPr="00855B92">
        <w:rPr>
          <w:color w:val="auto"/>
          <w:sz w:val="22"/>
        </w:rPr>
        <w:t xml:space="preserve">. </w:t>
      </w:r>
    </w:p>
    <w:p w14:paraId="1081E640" w14:textId="77777777" w:rsidR="00143A94" w:rsidRPr="00E4215E" w:rsidRDefault="00143A94" w:rsidP="0071111C">
      <w:pPr>
        <w:pStyle w:val="pf0"/>
        <w:spacing w:after="120" w:afterAutospacing="0"/>
        <w:ind w:left="709" w:right="68"/>
        <w:rPr>
          <w:rFonts w:ascii="Arial" w:hAnsi="Arial" w:cs="Arial"/>
          <w:sz w:val="22"/>
          <w:szCs w:val="22"/>
        </w:rPr>
      </w:pPr>
    </w:p>
    <w:p w14:paraId="511640C6" w14:textId="77777777" w:rsidR="00025BF9" w:rsidRPr="00DE0F70" w:rsidRDefault="00025BF9" w:rsidP="003F0E51">
      <w:pPr>
        <w:pStyle w:val="ListParagraph"/>
        <w:spacing w:after="120"/>
        <w:rPr>
          <w:b/>
          <w:szCs w:val="24"/>
        </w:rPr>
      </w:pPr>
    </w:p>
    <w:p w14:paraId="50612839" w14:textId="77777777" w:rsidR="00025BF9" w:rsidRDefault="00025BF9" w:rsidP="004A1C74">
      <w:pPr>
        <w:rPr>
          <w:sz w:val="22"/>
          <w:highlight w:val="yellow"/>
        </w:rPr>
      </w:pPr>
    </w:p>
    <w:p w14:paraId="4E13C295" w14:textId="77777777" w:rsidR="00025BF9" w:rsidRDefault="00025BF9" w:rsidP="004A1C74">
      <w:pPr>
        <w:rPr>
          <w:sz w:val="22"/>
          <w:highlight w:val="yellow"/>
        </w:rPr>
      </w:pPr>
    </w:p>
    <w:p w14:paraId="5BB3717A" w14:textId="77777777" w:rsidR="001E06F4" w:rsidRDefault="001E06F4" w:rsidP="004A1C74">
      <w:pPr>
        <w:rPr>
          <w:sz w:val="22"/>
        </w:rPr>
      </w:pPr>
    </w:p>
    <w:p w14:paraId="27006984" w14:textId="77777777" w:rsidR="00025BF9" w:rsidRDefault="00025BF9" w:rsidP="004A1C74">
      <w:pPr>
        <w:rPr>
          <w:sz w:val="22"/>
        </w:rPr>
      </w:pPr>
    </w:p>
    <w:p w14:paraId="0FBDC2B3" w14:textId="77777777" w:rsidR="00025BF9" w:rsidRPr="00F73E91" w:rsidRDefault="00025BF9" w:rsidP="004A1C74">
      <w:pPr>
        <w:rPr>
          <w:color w:val="C00000"/>
          <w:sz w:val="22"/>
        </w:rPr>
      </w:pPr>
    </w:p>
    <w:p w14:paraId="3DD007C8" w14:textId="77777777" w:rsidR="00025BF9" w:rsidRDefault="00025BF9" w:rsidP="004A1C74">
      <w:pPr>
        <w:rPr>
          <w:sz w:val="22"/>
        </w:rPr>
      </w:pPr>
    </w:p>
    <w:p w14:paraId="24A6C640" w14:textId="77777777" w:rsidR="001E06F4" w:rsidRDefault="001E06F4" w:rsidP="004A1C74">
      <w:pPr>
        <w:rPr>
          <w:sz w:val="22"/>
        </w:rPr>
      </w:pPr>
    </w:p>
    <w:p w14:paraId="0C0FA5A0" w14:textId="77777777" w:rsidR="002E07A0" w:rsidRDefault="002E07A0" w:rsidP="006B3EC4">
      <w:pPr>
        <w:rPr>
          <w:b/>
          <w:bCs/>
          <w:color w:val="FF0000"/>
          <w:sz w:val="28"/>
          <w:szCs w:val="28"/>
        </w:rPr>
      </w:pPr>
    </w:p>
    <w:p w14:paraId="53D4E53A" w14:textId="2ED5286A" w:rsidR="002E07A0" w:rsidRPr="00DE43A0" w:rsidRDefault="002E07A0" w:rsidP="006B3EC4">
      <w:pPr>
        <w:rPr>
          <w:b/>
          <w:bCs/>
          <w:color w:val="auto"/>
          <w:sz w:val="28"/>
          <w:szCs w:val="28"/>
        </w:rPr>
      </w:pPr>
      <w:r w:rsidRPr="00DE43A0">
        <w:rPr>
          <w:b/>
          <w:bCs/>
          <w:color w:val="auto"/>
          <w:sz w:val="28"/>
          <w:szCs w:val="28"/>
        </w:rPr>
        <w:t xml:space="preserve">APPENDIX </w:t>
      </w:r>
      <w:proofErr w:type="gramStart"/>
      <w:r w:rsidRPr="00DE43A0">
        <w:rPr>
          <w:b/>
          <w:bCs/>
          <w:color w:val="auto"/>
          <w:sz w:val="28"/>
          <w:szCs w:val="28"/>
        </w:rPr>
        <w:t xml:space="preserve">1 </w:t>
      </w:r>
      <w:r w:rsidR="009023AC" w:rsidRPr="00DE43A0">
        <w:rPr>
          <w:b/>
          <w:bCs/>
          <w:color w:val="auto"/>
          <w:sz w:val="28"/>
          <w:szCs w:val="28"/>
        </w:rPr>
        <w:t xml:space="preserve"> -</w:t>
      </w:r>
      <w:proofErr w:type="gramEnd"/>
      <w:r w:rsidR="009023AC" w:rsidRPr="00DE43A0">
        <w:rPr>
          <w:b/>
          <w:bCs/>
          <w:color w:val="auto"/>
          <w:sz w:val="28"/>
          <w:szCs w:val="28"/>
        </w:rPr>
        <w:t xml:space="preserve"> </w:t>
      </w:r>
      <w:r w:rsidRPr="00DE43A0">
        <w:rPr>
          <w:b/>
          <w:bCs/>
          <w:color w:val="auto"/>
          <w:sz w:val="28"/>
          <w:szCs w:val="28"/>
        </w:rPr>
        <w:t>DTA I</w:t>
      </w:r>
      <w:r w:rsidR="009023AC" w:rsidRPr="00DE43A0">
        <w:rPr>
          <w:b/>
          <w:bCs/>
          <w:color w:val="auto"/>
          <w:sz w:val="28"/>
          <w:szCs w:val="28"/>
        </w:rPr>
        <w:t xml:space="preserve">ndividual Service Agreement (ISA) </w:t>
      </w:r>
    </w:p>
    <w:p w14:paraId="751CE791" w14:textId="77777777" w:rsidR="00DE43A0" w:rsidRPr="00DE43A0" w:rsidRDefault="00DE43A0" w:rsidP="006B3EC4">
      <w:pPr>
        <w:rPr>
          <w:b/>
          <w:bCs/>
          <w:color w:val="auto"/>
          <w:sz w:val="28"/>
          <w:szCs w:val="28"/>
        </w:rPr>
      </w:pPr>
    </w:p>
    <w:p w14:paraId="3E90DDEC" w14:textId="5C05CEC8" w:rsidR="00DE43A0" w:rsidRDefault="00DE43A0" w:rsidP="006B3EC4">
      <w:pPr>
        <w:rPr>
          <w:b/>
          <w:bCs/>
          <w:color w:val="auto"/>
          <w:sz w:val="28"/>
          <w:szCs w:val="28"/>
        </w:rPr>
      </w:pPr>
      <w:r w:rsidRPr="00DE43A0">
        <w:rPr>
          <w:b/>
          <w:bCs/>
          <w:color w:val="auto"/>
          <w:sz w:val="28"/>
          <w:szCs w:val="28"/>
          <w:highlight w:val="yellow"/>
        </w:rPr>
        <w:t>To be included here</w:t>
      </w:r>
    </w:p>
    <w:p w14:paraId="1ED9815C" w14:textId="77777777" w:rsidR="00913CD8" w:rsidRDefault="00913CD8" w:rsidP="006B3EC4">
      <w:pPr>
        <w:rPr>
          <w:b/>
          <w:bCs/>
          <w:color w:val="auto"/>
          <w:sz w:val="28"/>
          <w:szCs w:val="28"/>
        </w:rPr>
      </w:pPr>
    </w:p>
    <w:p w14:paraId="71AEF664" w14:textId="77777777" w:rsidR="00913CD8" w:rsidRDefault="00913CD8" w:rsidP="006B3EC4">
      <w:pPr>
        <w:rPr>
          <w:b/>
          <w:bCs/>
          <w:color w:val="auto"/>
          <w:sz w:val="28"/>
          <w:szCs w:val="28"/>
        </w:rPr>
      </w:pPr>
    </w:p>
    <w:p w14:paraId="12519125" w14:textId="77777777" w:rsidR="00D430B6" w:rsidRDefault="00D430B6" w:rsidP="006B3EC4">
      <w:pPr>
        <w:rPr>
          <w:b/>
          <w:bCs/>
          <w:color w:val="auto"/>
          <w:sz w:val="28"/>
          <w:szCs w:val="28"/>
        </w:rPr>
      </w:pPr>
    </w:p>
    <w:p w14:paraId="763C1EB4" w14:textId="77777777" w:rsidR="00D430B6" w:rsidRDefault="00D430B6" w:rsidP="006B3EC4">
      <w:pPr>
        <w:rPr>
          <w:b/>
          <w:bCs/>
          <w:color w:val="auto"/>
          <w:sz w:val="28"/>
          <w:szCs w:val="28"/>
        </w:rPr>
      </w:pPr>
    </w:p>
    <w:p w14:paraId="1AC33477" w14:textId="77777777" w:rsidR="00D430B6" w:rsidRDefault="00D430B6" w:rsidP="006B3EC4">
      <w:pPr>
        <w:rPr>
          <w:b/>
          <w:bCs/>
          <w:color w:val="auto"/>
          <w:sz w:val="28"/>
          <w:szCs w:val="28"/>
        </w:rPr>
      </w:pPr>
    </w:p>
    <w:p w14:paraId="4F5E6ABD" w14:textId="77777777" w:rsidR="00D430B6" w:rsidRDefault="00D430B6" w:rsidP="006B3EC4">
      <w:pPr>
        <w:rPr>
          <w:b/>
          <w:bCs/>
          <w:color w:val="auto"/>
          <w:sz w:val="28"/>
          <w:szCs w:val="28"/>
        </w:rPr>
      </w:pPr>
    </w:p>
    <w:p w14:paraId="1BCD9809" w14:textId="77777777" w:rsidR="00D430B6" w:rsidRDefault="00D430B6" w:rsidP="006B3EC4">
      <w:pPr>
        <w:rPr>
          <w:b/>
          <w:bCs/>
          <w:color w:val="auto"/>
          <w:sz w:val="28"/>
          <w:szCs w:val="28"/>
        </w:rPr>
      </w:pPr>
    </w:p>
    <w:p w14:paraId="13212B9F" w14:textId="77777777" w:rsidR="00913CD8" w:rsidRDefault="00913CD8" w:rsidP="006B3EC4">
      <w:pPr>
        <w:rPr>
          <w:b/>
          <w:bCs/>
          <w:color w:val="auto"/>
          <w:sz w:val="28"/>
          <w:szCs w:val="28"/>
        </w:rPr>
      </w:pPr>
    </w:p>
    <w:p w14:paraId="13DD430B" w14:textId="57A7C732" w:rsidR="00913CD8" w:rsidRPr="00855B92" w:rsidRDefault="00913CD8" w:rsidP="00913CD8">
      <w:pPr>
        <w:spacing w:after="0" w:line="240" w:lineRule="auto"/>
        <w:ind w:left="426" w:right="68" w:hanging="142"/>
        <w:jc w:val="left"/>
        <w:rPr>
          <w:b/>
          <w:bCs/>
          <w:sz w:val="28"/>
          <w:szCs w:val="28"/>
        </w:rPr>
      </w:pPr>
      <w:r w:rsidRPr="00D430B6">
        <w:rPr>
          <w:b/>
          <w:bCs/>
          <w:sz w:val="28"/>
          <w:szCs w:val="28"/>
        </w:rPr>
        <w:t>Appendix 2</w:t>
      </w:r>
      <w:r w:rsidR="004E4DA6" w:rsidRPr="00D430B6">
        <w:rPr>
          <w:b/>
          <w:bCs/>
          <w:sz w:val="28"/>
          <w:szCs w:val="28"/>
        </w:rPr>
        <w:t xml:space="preserve"> </w:t>
      </w:r>
      <w:proofErr w:type="spellStart"/>
      <w:r w:rsidRPr="00855B92">
        <w:rPr>
          <w:b/>
          <w:bCs/>
          <w:sz w:val="28"/>
          <w:szCs w:val="28"/>
        </w:rPr>
        <w:t>BdC</w:t>
      </w:r>
      <w:proofErr w:type="spellEnd"/>
      <w:r w:rsidRPr="00855B92">
        <w:rPr>
          <w:b/>
          <w:bCs/>
          <w:sz w:val="28"/>
          <w:szCs w:val="28"/>
        </w:rPr>
        <w:t xml:space="preserve"> place discharge pathway definitions February 2024</w:t>
      </w:r>
    </w:p>
    <w:p w14:paraId="76C8920A" w14:textId="77777777" w:rsidR="004E4DA6" w:rsidRDefault="004E4DA6" w:rsidP="00913CD8">
      <w:pPr>
        <w:spacing w:after="0" w:line="240" w:lineRule="auto"/>
        <w:ind w:left="426" w:right="68" w:hanging="142"/>
        <w:jc w:val="left"/>
        <w:rPr>
          <w:color w:val="000000" w:themeColor="text1"/>
          <w:sz w:val="22"/>
        </w:rPr>
      </w:pPr>
    </w:p>
    <w:tbl>
      <w:tblPr>
        <w:tblStyle w:val="TableGrid"/>
        <w:tblW w:w="10065" w:type="dxa"/>
        <w:tblInd w:w="-572" w:type="dxa"/>
        <w:tblLook w:val="04A0" w:firstRow="1" w:lastRow="0" w:firstColumn="1" w:lastColumn="0" w:noHBand="0" w:noVBand="1"/>
      </w:tblPr>
      <w:tblGrid>
        <w:gridCol w:w="567"/>
        <w:gridCol w:w="3261"/>
        <w:gridCol w:w="6237"/>
      </w:tblGrid>
      <w:tr w:rsidR="004E4DA6" w:rsidRPr="00D37422" w14:paraId="19EA11E0" w14:textId="77777777" w:rsidTr="007A79A0">
        <w:trPr>
          <w:trHeight w:val="397"/>
          <w:tblHeader/>
        </w:trPr>
        <w:tc>
          <w:tcPr>
            <w:tcW w:w="567" w:type="dxa"/>
            <w:shd w:val="clear" w:color="auto" w:fill="F2F2F2" w:themeFill="background1" w:themeFillShade="F2"/>
            <w:vAlign w:val="center"/>
          </w:tcPr>
          <w:p w14:paraId="5C63FAF0" w14:textId="77777777" w:rsidR="004E4DA6" w:rsidRPr="00207300" w:rsidRDefault="004E4DA6" w:rsidP="007A79A0">
            <w:pPr>
              <w:pStyle w:val="NoSpacing"/>
              <w:rPr>
                <w:rFonts w:ascii="Arial" w:hAnsi="Arial" w:cs="Arial"/>
              </w:rPr>
            </w:pPr>
          </w:p>
        </w:tc>
        <w:tc>
          <w:tcPr>
            <w:tcW w:w="3261" w:type="dxa"/>
            <w:shd w:val="clear" w:color="auto" w:fill="F2F2F2" w:themeFill="background1" w:themeFillShade="F2"/>
            <w:vAlign w:val="center"/>
          </w:tcPr>
          <w:p w14:paraId="029EC187" w14:textId="77777777" w:rsidR="004E4DA6" w:rsidRPr="004A4C91" w:rsidRDefault="004E4DA6" w:rsidP="007A79A0">
            <w:pPr>
              <w:pStyle w:val="NoSpacing"/>
              <w:rPr>
                <w:rFonts w:ascii="Arial" w:hAnsi="Arial" w:cs="Arial"/>
                <w:b/>
                <w:bCs/>
              </w:rPr>
            </w:pPr>
            <w:r w:rsidRPr="004A4C91">
              <w:rPr>
                <w:rFonts w:ascii="Arial" w:hAnsi="Arial" w:cs="Arial"/>
                <w:b/>
                <w:bCs/>
              </w:rPr>
              <w:t xml:space="preserve">Acute Trust Sitrep reporting </w:t>
            </w:r>
          </w:p>
        </w:tc>
        <w:tc>
          <w:tcPr>
            <w:tcW w:w="6237" w:type="dxa"/>
            <w:shd w:val="clear" w:color="auto" w:fill="F2F2F2" w:themeFill="background1" w:themeFillShade="F2"/>
            <w:vAlign w:val="center"/>
          </w:tcPr>
          <w:p w14:paraId="1F730095" w14:textId="77777777" w:rsidR="004E4DA6" w:rsidRPr="004A4C91" w:rsidRDefault="004E4DA6" w:rsidP="007A79A0">
            <w:pPr>
              <w:pStyle w:val="NoSpacing"/>
              <w:rPr>
                <w:rFonts w:ascii="Arial" w:hAnsi="Arial" w:cs="Arial"/>
                <w:b/>
                <w:bCs/>
              </w:rPr>
            </w:pPr>
            <w:r w:rsidRPr="004A4C91">
              <w:rPr>
                <w:rFonts w:ascii="Arial" w:hAnsi="Arial" w:cs="Arial"/>
                <w:b/>
                <w:bCs/>
              </w:rPr>
              <w:t xml:space="preserve">Place discharge definition  </w:t>
            </w:r>
          </w:p>
        </w:tc>
      </w:tr>
      <w:tr w:rsidR="004E4DA6" w:rsidRPr="00D37422" w14:paraId="28161E79" w14:textId="77777777" w:rsidTr="007A79A0">
        <w:tc>
          <w:tcPr>
            <w:tcW w:w="567" w:type="dxa"/>
          </w:tcPr>
          <w:p w14:paraId="43BC7C44" w14:textId="77777777" w:rsidR="004E4DA6" w:rsidRPr="004A4C91" w:rsidRDefault="004E4DA6" w:rsidP="007A79A0">
            <w:pPr>
              <w:pStyle w:val="NoSpacing"/>
              <w:spacing w:before="60" w:after="60"/>
              <w:rPr>
                <w:rFonts w:ascii="Arial" w:hAnsi="Arial" w:cs="Arial"/>
                <w:b/>
                <w:bCs/>
              </w:rPr>
            </w:pPr>
            <w:r w:rsidRPr="004A4C91">
              <w:rPr>
                <w:rFonts w:ascii="Arial" w:hAnsi="Arial" w:cs="Arial"/>
                <w:b/>
                <w:bCs/>
                <w:color w:val="BF1071"/>
              </w:rPr>
              <w:t>P0</w:t>
            </w:r>
          </w:p>
        </w:tc>
        <w:tc>
          <w:tcPr>
            <w:tcW w:w="3261" w:type="dxa"/>
          </w:tcPr>
          <w:p w14:paraId="30F817E4" w14:textId="77777777" w:rsidR="004E4DA6" w:rsidRPr="004A4C91" w:rsidRDefault="004E4DA6" w:rsidP="007A79A0">
            <w:pPr>
              <w:pStyle w:val="NoSpacing"/>
              <w:spacing w:before="60" w:after="60"/>
              <w:rPr>
                <w:rFonts w:ascii="Arial" w:hAnsi="Arial" w:cs="Arial"/>
              </w:rPr>
            </w:pPr>
            <w:r w:rsidRPr="004A4C91">
              <w:rPr>
                <w:rFonts w:ascii="Arial" w:hAnsi="Arial" w:cs="Arial"/>
              </w:rPr>
              <w:t xml:space="preserve">a) Pathway 0: Domestic home   </w:t>
            </w:r>
          </w:p>
          <w:p w14:paraId="38B961D7" w14:textId="77777777" w:rsidR="004E4DA6" w:rsidRPr="004A4C91" w:rsidRDefault="004E4DA6" w:rsidP="007A79A0">
            <w:pPr>
              <w:pStyle w:val="NoSpacing"/>
              <w:spacing w:before="60" w:after="60"/>
              <w:rPr>
                <w:rFonts w:ascii="Arial" w:hAnsi="Arial" w:cs="Arial"/>
              </w:rPr>
            </w:pPr>
            <w:r w:rsidRPr="004A4C91">
              <w:rPr>
                <w:rFonts w:ascii="Arial" w:hAnsi="Arial" w:cs="Arial"/>
              </w:rPr>
              <w:t>(no active support needed)</w:t>
            </w:r>
          </w:p>
          <w:p w14:paraId="3AEB510B" w14:textId="77777777" w:rsidR="004E4DA6" w:rsidRPr="004A4C91" w:rsidRDefault="004E4DA6" w:rsidP="007A79A0">
            <w:pPr>
              <w:pStyle w:val="NoSpacing"/>
              <w:spacing w:before="60" w:after="60"/>
              <w:rPr>
                <w:rFonts w:ascii="Arial" w:hAnsi="Arial" w:cs="Arial"/>
              </w:rPr>
            </w:pPr>
          </w:p>
          <w:p w14:paraId="7090E7F6" w14:textId="77777777" w:rsidR="004E4DA6" w:rsidRPr="004A4C91" w:rsidRDefault="004E4DA6" w:rsidP="007A79A0">
            <w:pPr>
              <w:pStyle w:val="NoSpacing"/>
              <w:spacing w:before="60" w:after="60"/>
              <w:rPr>
                <w:rFonts w:ascii="Arial" w:hAnsi="Arial" w:cs="Arial"/>
              </w:rPr>
            </w:pPr>
            <w:r w:rsidRPr="004A4C91">
              <w:rPr>
                <w:rFonts w:ascii="Arial" w:hAnsi="Arial" w:cs="Arial"/>
              </w:rPr>
              <w:t>b) Pathway 0: Domestic setting - Other place (no active support needed)</w:t>
            </w:r>
          </w:p>
          <w:p w14:paraId="021FC7D3" w14:textId="77777777" w:rsidR="004E4DA6" w:rsidRPr="004A4C91" w:rsidRDefault="004E4DA6" w:rsidP="007A79A0">
            <w:pPr>
              <w:pStyle w:val="NoSpacing"/>
              <w:spacing w:before="60" w:after="60"/>
              <w:rPr>
                <w:rFonts w:ascii="Arial" w:hAnsi="Arial" w:cs="Arial"/>
              </w:rPr>
            </w:pPr>
          </w:p>
          <w:p w14:paraId="18419C15" w14:textId="77777777" w:rsidR="004E4DA6" w:rsidRPr="004A4C91" w:rsidRDefault="004E4DA6" w:rsidP="007A79A0">
            <w:pPr>
              <w:pStyle w:val="NoSpacing"/>
              <w:spacing w:before="60" w:after="60"/>
              <w:rPr>
                <w:rFonts w:ascii="Arial" w:hAnsi="Arial" w:cs="Arial"/>
              </w:rPr>
            </w:pPr>
            <w:r w:rsidRPr="004A4C91">
              <w:rPr>
                <w:rFonts w:ascii="Arial" w:hAnsi="Arial" w:cs="Arial"/>
              </w:rPr>
              <w:t>Soon to include people discharged back to a Care Home if this was their usual place of residence.</w:t>
            </w:r>
          </w:p>
        </w:tc>
        <w:tc>
          <w:tcPr>
            <w:tcW w:w="6237" w:type="dxa"/>
          </w:tcPr>
          <w:p w14:paraId="280D8E7A" w14:textId="77777777" w:rsidR="004E4DA6" w:rsidRPr="004A4C91" w:rsidRDefault="004E4DA6" w:rsidP="007A79A0">
            <w:pPr>
              <w:pStyle w:val="NoSpacing"/>
              <w:spacing w:before="60" w:after="120"/>
              <w:rPr>
                <w:rFonts w:ascii="Arial" w:hAnsi="Arial" w:cs="Arial"/>
                <w:color w:val="BF1071"/>
                <w:lang w:eastAsia="en-GB"/>
              </w:rPr>
            </w:pPr>
            <w:r w:rsidRPr="004A4C91">
              <w:rPr>
                <w:rFonts w:ascii="Arial" w:hAnsi="Arial" w:cs="Arial"/>
                <w:color w:val="BF1071"/>
                <w:lang w:eastAsia="en-GB"/>
              </w:rPr>
              <w:t>Discharged home or to a usual place of residence with no new or additional health and/or social care needs.</w:t>
            </w:r>
          </w:p>
          <w:p w14:paraId="2B1F9552" w14:textId="77777777" w:rsidR="004E4DA6" w:rsidRPr="004A4C91" w:rsidRDefault="004E4DA6" w:rsidP="007A79A0">
            <w:pPr>
              <w:pStyle w:val="NoSpacing"/>
              <w:rPr>
                <w:rFonts w:ascii="Arial" w:hAnsi="Arial" w:cs="Arial"/>
              </w:rPr>
            </w:pPr>
            <w:r w:rsidRPr="004A4C91">
              <w:rPr>
                <w:rFonts w:ascii="Arial" w:hAnsi="Arial" w:cs="Arial"/>
              </w:rPr>
              <w:t>The person:</w:t>
            </w:r>
          </w:p>
          <w:p w14:paraId="75B02AB3" w14:textId="77777777" w:rsidR="004E4DA6" w:rsidRPr="004A4C91" w:rsidRDefault="004E4DA6" w:rsidP="004E4DA6">
            <w:pPr>
              <w:pStyle w:val="NoSpacing"/>
              <w:numPr>
                <w:ilvl w:val="0"/>
                <w:numId w:val="42"/>
              </w:numPr>
              <w:rPr>
                <w:rFonts w:ascii="Arial" w:hAnsi="Arial" w:cs="Arial"/>
              </w:rPr>
            </w:pPr>
            <w:r w:rsidRPr="004A4C91">
              <w:rPr>
                <w:rFonts w:ascii="Arial" w:hAnsi="Arial" w:cs="Arial"/>
              </w:rPr>
              <w:t>Has no new additional support needs to get back to their home, Care Home (residential or nursing) or other domestic setting.</w:t>
            </w:r>
          </w:p>
          <w:p w14:paraId="026312E9" w14:textId="77777777" w:rsidR="004E4DA6" w:rsidRPr="004A4C91" w:rsidRDefault="004E4DA6" w:rsidP="004E4DA6">
            <w:pPr>
              <w:pStyle w:val="NoSpacing"/>
              <w:numPr>
                <w:ilvl w:val="0"/>
                <w:numId w:val="42"/>
              </w:numPr>
              <w:rPr>
                <w:rFonts w:ascii="Arial" w:hAnsi="Arial" w:cs="Arial"/>
              </w:rPr>
            </w:pPr>
            <w:r w:rsidRPr="004A4C91">
              <w:rPr>
                <w:rFonts w:ascii="Arial" w:hAnsi="Arial" w:cs="Arial"/>
              </w:rPr>
              <w:t>Can return home or other domestic setting with a continuation of an existing health (e.g., District Nurse) and/or social care package that remained active whilst they were in hospital.</w:t>
            </w:r>
          </w:p>
          <w:p w14:paraId="2DD92E1E" w14:textId="77777777" w:rsidR="004E4DA6" w:rsidRPr="004A4C91" w:rsidRDefault="004E4DA6" w:rsidP="004E4DA6">
            <w:pPr>
              <w:pStyle w:val="NoSpacing"/>
              <w:numPr>
                <w:ilvl w:val="0"/>
                <w:numId w:val="42"/>
              </w:numPr>
              <w:rPr>
                <w:rFonts w:ascii="Arial" w:hAnsi="Arial" w:cs="Arial"/>
              </w:rPr>
            </w:pPr>
            <w:r w:rsidRPr="004A4C91">
              <w:rPr>
                <w:rFonts w:ascii="Arial" w:hAnsi="Arial" w:cs="Arial"/>
              </w:rPr>
              <w:t>Has minimal support needs that can be met informally by support agencies e.g., Home from Hospital and Multi Agency Support Team etc.</w:t>
            </w:r>
          </w:p>
          <w:p w14:paraId="7FCAF496" w14:textId="77777777" w:rsidR="004E4DA6" w:rsidRPr="004A4C91" w:rsidRDefault="004E4DA6" w:rsidP="007A79A0">
            <w:pPr>
              <w:pStyle w:val="NoSpacing"/>
              <w:spacing w:before="60" w:after="120"/>
              <w:rPr>
                <w:rFonts w:ascii="Arial" w:eastAsia="Times New Roman" w:hAnsi="Arial" w:cs="Arial"/>
                <w:color w:val="BF1071"/>
                <w:lang w:eastAsia="en-GB"/>
              </w:rPr>
            </w:pPr>
            <w:r w:rsidRPr="004A4C91">
              <w:rPr>
                <w:rFonts w:ascii="Arial" w:eastAsia="Times New Roman" w:hAnsi="Arial" w:cs="Arial"/>
                <w:color w:val="BF1071"/>
                <w:lang w:eastAsia="en-GB"/>
              </w:rPr>
              <w:t>Likely to be around 50% of people aged over 65 years</w:t>
            </w:r>
          </w:p>
        </w:tc>
      </w:tr>
    </w:tbl>
    <w:p w14:paraId="08C5661C" w14:textId="77777777" w:rsidR="009A0703" w:rsidRDefault="009A0703" w:rsidP="009A0703">
      <w:pPr>
        <w:pStyle w:val="NoSpacing"/>
        <w:rPr>
          <w:rFonts w:ascii="Calibri Light" w:hAnsi="Calibri Light" w:cs="Calibri Light"/>
          <w:color w:val="000000"/>
          <w:lang w:eastAsia="en-GB"/>
        </w:rPr>
      </w:pPr>
    </w:p>
    <w:tbl>
      <w:tblPr>
        <w:tblStyle w:val="TableGrid"/>
        <w:tblW w:w="10065" w:type="dxa"/>
        <w:tblInd w:w="-572" w:type="dxa"/>
        <w:tblLook w:val="04A0" w:firstRow="1" w:lastRow="0" w:firstColumn="1" w:lastColumn="0" w:noHBand="0" w:noVBand="1"/>
      </w:tblPr>
      <w:tblGrid>
        <w:gridCol w:w="567"/>
        <w:gridCol w:w="3261"/>
        <w:gridCol w:w="6237"/>
      </w:tblGrid>
      <w:tr w:rsidR="009A0703" w14:paraId="6E8B9CDD" w14:textId="77777777" w:rsidTr="009A0703">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AFF1D" w14:textId="77777777" w:rsidR="009A0703" w:rsidRDefault="009A0703">
            <w:pPr>
              <w:pStyle w:val="NoSpacing"/>
              <w:rPr>
                <w:rFonts w:ascii="Arial" w:hAnsi="Arial" w:cs="Arial"/>
                <w:color w:val="44257D"/>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49C531" w14:textId="77777777" w:rsidR="009A0703" w:rsidRDefault="009A0703">
            <w:pPr>
              <w:pStyle w:val="NoSpacing"/>
              <w:rPr>
                <w:rFonts w:ascii="Arial" w:hAnsi="Arial" w:cs="Arial"/>
                <w:b/>
                <w:bCs/>
              </w:rPr>
            </w:pPr>
            <w:r>
              <w:rPr>
                <w:rFonts w:ascii="Arial" w:hAnsi="Arial" w:cs="Arial"/>
                <w:b/>
                <w:bCs/>
              </w:rPr>
              <w:t xml:space="preserve">Acute Trust Sitrep reporting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1EB17C" w14:textId="77777777" w:rsidR="009A0703" w:rsidRDefault="009A0703">
            <w:pPr>
              <w:pStyle w:val="NoSpacing"/>
              <w:rPr>
                <w:rFonts w:ascii="Arial" w:hAnsi="Arial" w:cs="Arial"/>
                <w:b/>
                <w:bCs/>
                <w:color w:val="44257D"/>
                <w:lang w:eastAsia="en-GB"/>
              </w:rPr>
            </w:pPr>
            <w:r>
              <w:rPr>
                <w:rFonts w:ascii="Arial" w:hAnsi="Arial" w:cs="Arial"/>
                <w:b/>
                <w:bCs/>
              </w:rPr>
              <w:t xml:space="preserve">Place discharge definition  </w:t>
            </w:r>
          </w:p>
        </w:tc>
      </w:tr>
      <w:tr w:rsidR="009A0703" w14:paraId="1D7C0456" w14:textId="77777777" w:rsidTr="009A0703">
        <w:tc>
          <w:tcPr>
            <w:tcW w:w="567" w:type="dxa"/>
            <w:tcBorders>
              <w:top w:val="single" w:sz="4" w:space="0" w:color="auto"/>
              <w:left w:val="single" w:sz="4" w:space="0" w:color="auto"/>
              <w:bottom w:val="single" w:sz="4" w:space="0" w:color="auto"/>
              <w:right w:val="single" w:sz="4" w:space="0" w:color="auto"/>
            </w:tcBorders>
            <w:hideMark/>
          </w:tcPr>
          <w:p w14:paraId="7D0DBAAD" w14:textId="77777777" w:rsidR="009A0703" w:rsidRDefault="009A0703">
            <w:pPr>
              <w:pStyle w:val="NoSpacing"/>
              <w:spacing w:before="60" w:after="60"/>
              <w:jc w:val="center"/>
              <w:rPr>
                <w:rFonts w:ascii="Arial" w:hAnsi="Arial" w:cs="Arial"/>
                <w:b/>
                <w:bCs/>
              </w:rPr>
            </w:pPr>
            <w:r>
              <w:rPr>
                <w:rFonts w:ascii="Arial" w:hAnsi="Arial" w:cs="Arial"/>
                <w:b/>
                <w:bCs/>
                <w:color w:val="44257D"/>
              </w:rPr>
              <w:t>P1</w:t>
            </w:r>
          </w:p>
        </w:tc>
        <w:tc>
          <w:tcPr>
            <w:tcW w:w="3261" w:type="dxa"/>
            <w:tcBorders>
              <w:top w:val="single" w:sz="4" w:space="0" w:color="auto"/>
              <w:left w:val="single" w:sz="4" w:space="0" w:color="auto"/>
              <w:bottom w:val="single" w:sz="4" w:space="0" w:color="auto"/>
              <w:right w:val="single" w:sz="4" w:space="0" w:color="auto"/>
            </w:tcBorders>
          </w:tcPr>
          <w:p w14:paraId="12BF8173" w14:textId="77777777" w:rsidR="009A0703" w:rsidRDefault="009A0703">
            <w:pPr>
              <w:pStyle w:val="NoSpacing"/>
              <w:spacing w:before="60" w:after="60"/>
              <w:rPr>
                <w:rFonts w:ascii="Arial" w:hAnsi="Arial" w:cs="Arial"/>
              </w:rPr>
            </w:pPr>
            <w:r>
              <w:rPr>
                <w:rFonts w:ascii="Arial" w:hAnsi="Arial" w:cs="Arial"/>
              </w:rPr>
              <w:t>c) Pathway 1: Domestic home (active support needed)</w:t>
            </w:r>
          </w:p>
          <w:p w14:paraId="57D5E354" w14:textId="77777777" w:rsidR="009A0703" w:rsidRDefault="009A0703">
            <w:pPr>
              <w:pStyle w:val="NoSpacing"/>
              <w:spacing w:before="60" w:after="60"/>
              <w:rPr>
                <w:rFonts w:ascii="Arial" w:hAnsi="Arial" w:cs="Arial"/>
              </w:rPr>
            </w:pPr>
          </w:p>
          <w:p w14:paraId="437F0374" w14:textId="77777777" w:rsidR="009A0703" w:rsidRDefault="009A0703">
            <w:pPr>
              <w:pStyle w:val="NoSpacing"/>
              <w:spacing w:before="60" w:after="60"/>
              <w:rPr>
                <w:rFonts w:ascii="Arial" w:hAnsi="Arial" w:cs="Arial"/>
              </w:rPr>
            </w:pPr>
            <w:r>
              <w:rPr>
                <w:rFonts w:ascii="Arial" w:hAnsi="Arial" w:cs="Arial"/>
              </w:rPr>
              <w:t>d) Pathway 1: Domestic setting - Other place (active support needed)</w:t>
            </w:r>
          </w:p>
          <w:p w14:paraId="7AB44F3B" w14:textId="77777777" w:rsidR="009A0703" w:rsidRDefault="009A0703">
            <w:pPr>
              <w:pStyle w:val="NoSpacing"/>
              <w:spacing w:before="60" w:after="60"/>
              <w:rPr>
                <w:rFonts w:ascii="Arial" w:hAnsi="Arial" w:cs="Arial"/>
              </w:rPr>
            </w:pPr>
          </w:p>
          <w:p w14:paraId="72507F52" w14:textId="77777777" w:rsidR="009A0703" w:rsidRDefault="009A0703">
            <w:pPr>
              <w:pStyle w:val="NoSpacing"/>
              <w:spacing w:before="60" w:after="60"/>
              <w:rPr>
                <w:rFonts w:ascii="Arial" w:hAnsi="Arial" w:cs="Arial"/>
              </w:rPr>
            </w:pPr>
            <w:r>
              <w:rPr>
                <w:rFonts w:ascii="Arial" w:hAnsi="Arial" w:cs="Arial"/>
              </w:rPr>
              <w:t>e) Pathway 1: Hotel (active support needed)</w:t>
            </w:r>
          </w:p>
        </w:tc>
        <w:tc>
          <w:tcPr>
            <w:tcW w:w="6237" w:type="dxa"/>
            <w:tcBorders>
              <w:top w:val="single" w:sz="4" w:space="0" w:color="auto"/>
              <w:left w:val="single" w:sz="4" w:space="0" w:color="auto"/>
              <w:bottom w:val="single" w:sz="4" w:space="0" w:color="auto"/>
              <w:right w:val="single" w:sz="4" w:space="0" w:color="auto"/>
            </w:tcBorders>
          </w:tcPr>
          <w:p w14:paraId="1531546B" w14:textId="77777777" w:rsidR="009A0703" w:rsidRDefault="009A0703">
            <w:pPr>
              <w:pStyle w:val="NoSpacing"/>
              <w:spacing w:before="60" w:after="120"/>
              <w:rPr>
                <w:rFonts w:ascii="Arial" w:hAnsi="Arial" w:cs="Arial"/>
                <w:color w:val="44257D"/>
                <w:lang w:eastAsia="en-GB"/>
              </w:rPr>
            </w:pPr>
            <w:r>
              <w:rPr>
                <w:rFonts w:ascii="Arial" w:hAnsi="Arial" w:cs="Arial"/>
                <w:color w:val="44257D"/>
                <w:lang w:eastAsia="en-GB"/>
              </w:rPr>
              <w:lastRenderedPageBreak/>
              <w:t>Discharged home or to a usual place of residence with new or additional health and/or social care needs.</w:t>
            </w:r>
          </w:p>
          <w:p w14:paraId="20804871" w14:textId="77777777" w:rsidR="009A0703" w:rsidRDefault="009A0703">
            <w:pPr>
              <w:pStyle w:val="NoSpacing"/>
              <w:rPr>
                <w:rFonts w:ascii="Arial" w:hAnsi="Arial" w:cs="Arial"/>
              </w:rPr>
            </w:pPr>
          </w:p>
          <w:p w14:paraId="7467DA09" w14:textId="77777777" w:rsidR="009A0703" w:rsidRDefault="009A0703">
            <w:pPr>
              <w:pStyle w:val="NoSpacing"/>
              <w:rPr>
                <w:rFonts w:ascii="Arial" w:hAnsi="Arial" w:cs="Arial"/>
              </w:rPr>
            </w:pPr>
            <w:r>
              <w:rPr>
                <w:rFonts w:ascii="Arial" w:hAnsi="Arial" w:cs="Arial"/>
              </w:rPr>
              <w:t>The person:</w:t>
            </w:r>
          </w:p>
          <w:p w14:paraId="4F2473F2" w14:textId="77777777" w:rsidR="009A0703" w:rsidRDefault="009A0703" w:rsidP="009A0703">
            <w:pPr>
              <w:pStyle w:val="NoSpacing"/>
              <w:numPr>
                <w:ilvl w:val="0"/>
                <w:numId w:val="43"/>
              </w:numPr>
              <w:rPr>
                <w:rFonts w:ascii="Arial" w:hAnsi="Arial" w:cs="Arial"/>
              </w:rPr>
            </w:pPr>
            <w:r>
              <w:rPr>
                <w:rFonts w:ascii="Arial" w:hAnsi="Arial" w:cs="Arial"/>
              </w:rPr>
              <w:t>Already has an existing package of care (POC) which requires increasing and will be subject to ongoing review post discharge.</w:t>
            </w:r>
          </w:p>
          <w:p w14:paraId="4480DB50" w14:textId="77777777" w:rsidR="009A0703" w:rsidRDefault="009A0703" w:rsidP="009A0703">
            <w:pPr>
              <w:pStyle w:val="NoSpacing"/>
              <w:numPr>
                <w:ilvl w:val="0"/>
                <w:numId w:val="43"/>
              </w:numPr>
              <w:rPr>
                <w:rFonts w:ascii="Arial" w:hAnsi="Arial" w:cs="Arial"/>
              </w:rPr>
            </w:pPr>
            <w:r>
              <w:rPr>
                <w:rFonts w:ascii="Arial" w:hAnsi="Arial" w:cs="Arial"/>
              </w:rPr>
              <w:t xml:space="preserve">Already had an existing POC but this lapsed whilst they were in hospital and will need restarting. </w:t>
            </w:r>
          </w:p>
          <w:p w14:paraId="1E6A6215" w14:textId="77777777" w:rsidR="009A0703" w:rsidRDefault="009A0703" w:rsidP="009A0703">
            <w:pPr>
              <w:pStyle w:val="NoSpacing"/>
              <w:numPr>
                <w:ilvl w:val="0"/>
                <w:numId w:val="43"/>
              </w:numPr>
              <w:rPr>
                <w:rFonts w:ascii="Arial" w:hAnsi="Arial" w:cs="Arial"/>
              </w:rPr>
            </w:pPr>
            <w:r>
              <w:rPr>
                <w:rFonts w:ascii="Arial" w:hAnsi="Arial" w:cs="Arial"/>
              </w:rPr>
              <w:t xml:space="preserve">Requires a new POC which can be delivered directly from the Independent Sector as individual has no reablement requirements. </w:t>
            </w:r>
          </w:p>
          <w:p w14:paraId="7241872F" w14:textId="77777777" w:rsidR="009A0703" w:rsidRDefault="009A0703" w:rsidP="009A0703">
            <w:pPr>
              <w:pStyle w:val="NoSpacing"/>
              <w:numPr>
                <w:ilvl w:val="0"/>
                <w:numId w:val="43"/>
              </w:numPr>
              <w:rPr>
                <w:rFonts w:ascii="Arial" w:hAnsi="Arial" w:cs="Arial"/>
              </w:rPr>
            </w:pPr>
            <w:r>
              <w:rPr>
                <w:rFonts w:ascii="Arial" w:hAnsi="Arial" w:cs="Arial"/>
              </w:rPr>
              <w:t xml:space="preserve">Requires short term (up to 6 weeks) enablement support from the Bradford Enablement Support Team (BEST) or the North Yorkshire Reablement Service. </w:t>
            </w:r>
          </w:p>
          <w:p w14:paraId="56EC01D2" w14:textId="77777777" w:rsidR="009A0703" w:rsidRDefault="009A0703" w:rsidP="009A0703">
            <w:pPr>
              <w:pStyle w:val="NoSpacing"/>
              <w:numPr>
                <w:ilvl w:val="0"/>
                <w:numId w:val="43"/>
              </w:numPr>
              <w:rPr>
                <w:rFonts w:ascii="Arial" w:hAnsi="Arial" w:cs="Arial"/>
              </w:rPr>
            </w:pPr>
            <w:r>
              <w:rPr>
                <w:rFonts w:ascii="Arial" w:hAnsi="Arial" w:cs="Arial"/>
              </w:rPr>
              <w:t>May/may not require a POC but needs Community Therapy and/or Community Nursing interventions that weren’t being delivered previously pre-admission e.g., interventions like administration of insulin, support with end-of-life care needs (syringe driver)</w:t>
            </w:r>
          </w:p>
          <w:p w14:paraId="370EB6EC" w14:textId="77777777" w:rsidR="009A0703" w:rsidRDefault="009A0703" w:rsidP="009A0703">
            <w:pPr>
              <w:pStyle w:val="NoSpacing"/>
              <w:numPr>
                <w:ilvl w:val="0"/>
                <w:numId w:val="43"/>
              </w:numPr>
              <w:rPr>
                <w:rFonts w:ascii="Arial" w:hAnsi="Arial" w:cs="Arial"/>
              </w:rPr>
            </w:pPr>
            <w:r>
              <w:rPr>
                <w:rFonts w:ascii="Arial" w:hAnsi="Arial" w:cs="Arial"/>
              </w:rPr>
              <w:t>Is at the end of their life and wants to die at home</w:t>
            </w:r>
            <w:r>
              <w:rPr>
                <w:b/>
                <w:bCs/>
                <w:color w:val="44257D"/>
                <w:lang w:eastAsia="en-GB"/>
              </w:rPr>
              <w:t xml:space="preserve">. </w:t>
            </w:r>
          </w:p>
          <w:p w14:paraId="4A8C4936" w14:textId="77777777" w:rsidR="009A0703" w:rsidRDefault="009A0703">
            <w:pPr>
              <w:pStyle w:val="NoSpacing"/>
              <w:ind w:left="360"/>
              <w:rPr>
                <w:rFonts w:ascii="Arial" w:hAnsi="Arial" w:cs="Arial"/>
              </w:rPr>
            </w:pPr>
          </w:p>
          <w:p w14:paraId="02E16F6B" w14:textId="77777777" w:rsidR="009A0703" w:rsidRDefault="009A0703">
            <w:pPr>
              <w:pStyle w:val="NoSpacing"/>
              <w:spacing w:before="60" w:after="120"/>
              <w:rPr>
                <w:rFonts w:ascii="Arial" w:hAnsi="Arial" w:cs="Arial"/>
                <w:color w:val="44257D"/>
                <w:lang w:eastAsia="en-GB"/>
              </w:rPr>
            </w:pPr>
            <w:r>
              <w:rPr>
                <w:rFonts w:ascii="Arial" w:eastAsia="Times New Roman" w:hAnsi="Arial" w:cs="Arial"/>
                <w:color w:val="44257D"/>
                <w:lang w:eastAsia="en-GB"/>
              </w:rPr>
              <w:t>Likely to be around 45% of people aged over 65 years</w:t>
            </w:r>
          </w:p>
        </w:tc>
      </w:tr>
    </w:tbl>
    <w:p w14:paraId="39BF0E05" w14:textId="77777777" w:rsidR="009A0703" w:rsidRDefault="009A0703" w:rsidP="009A0703">
      <w:pPr>
        <w:rPr>
          <w:rFonts w:ascii="Calibri Light" w:eastAsiaTheme="minorEastAsia" w:hAnsi="Calibri Light" w:cs="Calibri Light"/>
        </w:rPr>
      </w:pPr>
    </w:p>
    <w:p w14:paraId="718997D3" w14:textId="77777777" w:rsidR="009A0703" w:rsidRDefault="009A0703" w:rsidP="009A0703">
      <w:pPr>
        <w:rPr>
          <w:rFonts w:ascii="Calibri Light" w:eastAsiaTheme="minorEastAsia" w:hAnsi="Calibri Light" w:cs="Calibri Light"/>
        </w:rPr>
      </w:pPr>
    </w:p>
    <w:p w14:paraId="46927AD4" w14:textId="77777777" w:rsidR="009A0703" w:rsidRDefault="009A0703" w:rsidP="009A0703">
      <w:pPr>
        <w:rPr>
          <w:rFonts w:ascii="Calibri Light" w:eastAsiaTheme="minorEastAsia" w:hAnsi="Calibri Light" w:cs="Calibri Light"/>
        </w:rPr>
      </w:pPr>
    </w:p>
    <w:tbl>
      <w:tblPr>
        <w:tblStyle w:val="TableGrid"/>
        <w:tblW w:w="10065" w:type="dxa"/>
        <w:tblInd w:w="-572" w:type="dxa"/>
        <w:tblLook w:val="04A0" w:firstRow="1" w:lastRow="0" w:firstColumn="1" w:lastColumn="0" w:noHBand="0" w:noVBand="1"/>
      </w:tblPr>
      <w:tblGrid>
        <w:gridCol w:w="567"/>
        <w:gridCol w:w="3261"/>
        <w:gridCol w:w="6237"/>
      </w:tblGrid>
      <w:tr w:rsidR="009A0703" w14:paraId="34019708" w14:textId="77777777" w:rsidTr="009A0703">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7EF68C" w14:textId="77777777" w:rsidR="009A0703" w:rsidRDefault="009A0703">
            <w:pPr>
              <w:pStyle w:val="NoSpacing"/>
              <w:rPr>
                <w:rFonts w:ascii="Arial" w:hAnsi="Arial" w:cs="Arial"/>
                <w:color w:val="009A96"/>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C54967" w14:textId="77777777" w:rsidR="009A0703" w:rsidRDefault="009A0703">
            <w:pPr>
              <w:pStyle w:val="NoSpacing"/>
              <w:rPr>
                <w:rFonts w:ascii="Arial" w:hAnsi="Arial" w:cs="Arial"/>
                <w:b/>
                <w:bCs/>
              </w:rPr>
            </w:pPr>
            <w:r>
              <w:rPr>
                <w:rFonts w:ascii="Arial" w:hAnsi="Arial" w:cs="Arial"/>
                <w:b/>
                <w:bCs/>
              </w:rPr>
              <w:t xml:space="preserve">Acute Trust Sitrep reporting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9DC7AB" w14:textId="77777777" w:rsidR="009A0703" w:rsidRDefault="009A0703">
            <w:pPr>
              <w:pStyle w:val="NoSpacing"/>
              <w:rPr>
                <w:rFonts w:ascii="Arial" w:hAnsi="Arial" w:cs="Arial"/>
                <w:b/>
                <w:bCs/>
                <w:color w:val="009A96"/>
                <w:lang w:eastAsia="en-GB"/>
              </w:rPr>
            </w:pPr>
            <w:r>
              <w:rPr>
                <w:rFonts w:ascii="Arial" w:hAnsi="Arial" w:cs="Arial"/>
                <w:b/>
                <w:bCs/>
              </w:rPr>
              <w:t xml:space="preserve">Place discharge definition  </w:t>
            </w:r>
          </w:p>
        </w:tc>
      </w:tr>
      <w:tr w:rsidR="009A0703" w14:paraId="421DCB2C" w14:textId="77777777" w:rsidTr="009A0703">
        <w:tc>
          <w:tcPr>
            <w:tcW w:w="567" w:type="dxa"/>
            <w:tcBorders>
              <w:top w:val="single" w:sz="4" w:space="0" w:color="auto"/>
              <w:left w:val="single" w:sz="4" w:space="0" w:color="auto"/>
              <w:bottom w:val="single" w:sz="4" w:space="0" w:color="auto"/>
              <w:right w:val="single" w:sz="4" w:space="0" w:color="auto"/>
            </w:tcBorders>
            <w:hideMark/>
          </w:tcPr>
          <w:p w14:paraId="3C0BD251" w14:textId="77777777" w:rsidR="009A0703" w:rsidRDefault="009A0703">
            <w:pPr>
              <w:pStyle w:val="NoSpacing"/>
              <w:spacing w:before="60" w:after="60"/>
              <w:jc w:val="center"/>
              <w:rPr>
                <w:rFonts w:ascii="Arial" w:hAnsi="Arial" w:cs="Arial"/>
                <w:b/>
                <w:bCs/>
              </w:rPr>
            </w:pPr>
            <w:r>
              <w:rPr>
                <w:rFonts w:ascii="Arial" w:hAnsi="Arial" w:cs="Arial"/>
                <w:b/>
                <w:bCs/>
                <w:color w:val="009A96"/>
              </w:rPr>
              <w:t>P2</w:t>
            </w:r>
          </w:p>
        </w:tc>
        <w:tc>
          <w:tcPr>
            <w:tcW w:w="3261" w:type="dxa"/>
            <w:tcBorders>
              <w:top w:val="single" w:sz="4" w:space="0" w:color="auto"/>
              <w:left w:val="single" w:sz="4" w:space="0" w:color="auto"/>
              <w:bottom w:val="single" w:sz="4" w:space="0" w:color="auto"/>
              <w:right w:val="single" w:sz="4" w:space="0" w:color="auto"/>
            </w:tcBorders>
          </w:tcPr>
          <w:p w14:paraId="2C90410C" w14:textId="77777777" w:rsidR="009A0703" w:rsidRDefault="009A0703">
            <w:pPr>
              <w:pStyle w:val="NoSpacing"/>
              <w:spacing w:before="60" w:after="60"/>
              <w:rPr>
                <w:rFonts w:ascii="Arial" w:hAnsi="Arial" w:cs="Arial"/>
              </w:rPr>
            </w:pPr>
            <w:r>
              <w:rPr>
                <w:rFonts w:ascii="Arial" w:hAnsi="Arial" w:cs="Arial"/>
              </w:rPr>
              <w:t>f) Pathway 2: Care Home (rehab or short-term 24-hour care before return home)</w:t>
            </w:r>
          </w:p>
          <w:p w14:paraId="351C381C" w14:textId="77777777" w:rsidR="009A0703" w:rsidRDefault="009A0703">
            <w:pPr>
              <w:pStyle w:val="NoSpacing"/>
              <w:spacing w:before="60" w:after="60"/>
              <w:rPr>
                <w:rFonts w:ascii="Arial" w:hAnsi="Arial" w:cs="Arial"/>
              </w:rPr>
            </w:pPr>
          </w:p>
          <w:p w14:paraId="16A16058" w14:textId="77777777" w:rsidR="009A0703" w:rsidRDefault="009A0703">
            <w:pPr>
              <w:pStyle w:val="NoSpacing"/>
              <w:spacing w:before="60" w:after="60"/>
              <w:rPr>
                <w:rFonts w:ascii="Arial" w:hAnsi="Arial" w:cs="Arial"/>
              </w:rPr>
            </w:pPr>
            <w:r>
              <w:rPr>
                <w:rFonts w:ascii="Arial" w:hAnsi="Arial" w:cs="Arial"/>
              </w:rPr>
              <w:t>g) Pathway 2: Designated Setting (before moving to 24-hour bed-based setting)</w:t>
            </w:r>
          </w:p>
          <w:p w14:paraId="47F9BF19" w14:textId="77777777" w:rsidR="009A0703" w:rsidRDefault="009A0703">
            <w:pPr>
              <w:pStyle w:val="NoSpacing"/>
              <w:spacing w:before="60" w:after="60"/>
              <w:rPr>
                <w:rFonts w:ascii="Arial" w:hAnsi="Arial" w:cs="Arial"/>
              </w:rPr>
            </w:pPr>
          </w:p>
          <w:p w14:paraId="53250596" w14:textId="77777777" w:rsidR="009A0703" w:rsidRDefault="009A0703">
            <w:pPr>
              <w:pStyle w:val="NoSpacing"/>
              <w:spacing w:before="60" w:after="60"/>
              <w:rPr>
                <w:rFonts w:ascii="Arial" w:hAnsi="Arial" w:cs="Arial"/>
              </w:rPr>
            </w:pPr>
            <w:r>
              <w:rPr>
                <w:rFonts w:ascii="Arial" w:hAnsi="Arial" w:cs="Arial"/>
              </w:rPr>
              <w:t>h) Pathway 2: Hospice (short term 24-hour bedded support)</w:t>
            </w:r>
          </w:p>
          <w:p w14:paraId="4E542DB9" w14:textId="77777777" w:rsidR="009A0703" w:rsidRDefault="009A0703">
            <w:pPr>
              <w:pStyle w:val="NoSpacing"/>
              <w:spacing w:before="60" w:after="60"/>
              <w:rPr>
                <w:rFonts w:ascii="Arial" w:hAnsi="Arial" w:cs="Arial"/>
              </w:rPr>
            </w:pPr>
          </w:p>
          <w:p w14:paraId="0E6AF112" w14:textId="77777777" w:rsidR="009A0703" w:rsidRDefault="009A0703">
            <w:pPr>
              <w:pStyle w:val="NoSpacing"/>
              <w:spacing w:before="60" w:after="60"/>
              <w:rPr>
                <w:rFonts w:ascii="Arial" w:hAnsi="Arial" w:cs="Arial"/>
              </w:rPr>
            </w:pPr>
            <w:proofErr w:type="spellStart"/>
            <w:r>
              <w:rPr>
                <w:rFonts w:ascii="Arial" w:hAnsi="Arial" w:cs="Arial"/>
              </w:rPr>
              <w:t>i</w:t>
            </w:r>
            <w:proofErr w:type="spellEnd"/>
            <w:r>
              <w:rPr>
                <w:rFonts w:ascii="Arial" w:hAnsi="Arial" w:cs="Arial"/>
              </w:rPr>
              <w:t>) Pathway 2: Community Rehab Bed (rehab or short-term 24-hour care before return home)</w:t>
            </w:r>
          </w:p>
        </w:tc>
        <w:tc>
          <w:tcPr>
            <w:tcW w:w="6237" w:type="dxa"/>
            <w:tcBorders>
              <w:top w:val="single" w:sz="4" w:space="0" w:color="auto"/>
              <w:left w:val="single" w:sz="4" w:space="0" w:color="auto"/>
              <w:bottom w:val="single" w:sz="4" w:space="0" w:color="auto"/>
              <w:right w:val="single" w:sz="4" w:space="0" w:color="auto"/>
            </w:tcBorders>
          </w:tcPr>
          <w:p w14:paraId="37AEF15E" w14:textId="77777777" w:rsidR="009A0703" w:rsidRDefault="009A0703">
            <w:pPr>
              <w:pStyle w:val="NoSpacing"/>
              <w:spacing w:before="60" w:after="240"/>
              <w:rPr>
                <w:rFonts w:ascii="Arial" w:hAnsi="Arial" w:cs="Arial"/>
                <w:color w:val="009A96"/>
              </w:rPr>
            </w:pPr>
            <w:r>
              <w:rPr>
                <w:rFonts w:ascii="Arial" w:hAnsi="Arial" w:cs="Arial"/>
                <w:color w:val="009A96"/>
              </w:rPr>
              <w:t>Requires short-term intensive support in a 24-hour bedded setting.</w:t>
            </w:r>
          </w:p>
          <w:p w14:paraId="4D6E74F8" w14:textId="77777777" w:rsidR="009A0703" w:rsidRDefault="009A0703">
            <w:pPr>
              <w:pStyle w:val="NoSpacing"/>
              <w:rPr>
                <w:rFonts w:ascii="Arial" w:hAnsi="Arial" w:cs="Arial"/>
              </w:rPr>
            </w:pPr>
            <w:r>
              <w:rPr>
                <w:rFonts w:ascii="Arial" w:hAnsi="Arial" w:cs="Arial"/>
              </w:rPr>
              <w:t xml:space="preserve">The person: </w:t>
            </w:r>
          </w:p>
          <w:p w14:paraId="218A356C" w14:textId="77777777" w:rsidR="009A0703" w:rsidRDefault="009A0703" w:rsidP="009A0703">
            <w:pPr>
              <w:pStyle w:val="NoSpacing"/>
              <w:numPr>
                <w:ilvl w:val="0"/>
                <w:numId w:val="44"/>
              </w:numPr>
              <w:rPr>
                <w:rFonts w:ascii="Arial" w:hAnsi="Arial" w:cs="Arial"/>
              </w:rPr>
            </w:pPr>
            <w:r>
              <w:rPr>
                <w:rFonts w:ascii="Arial" w:hAnsi="Arial" w:cs="Arial"/>
              </w:rPr>
              <w:t xml:space="preserve">May require rehabilitation with immediate and ongoing therapy assessment and delivery of therapeutic interventions. </w:t>
            </w:r>
          </w:p>
          <w:p w14:paraId="4E303638" w14:textId="77777777" w:rsidR="009A0703" w:rsidRDefault="009A0703" w:rsidP="009A0703">
            <w:pPr>
              <w:pStyle w:val="NoSpacing"/>
              <w:numPr>
                <w:ilvl w:val="0"/>
                <w:numId w:val="44"/>
              </w:numPr>
              <w:rPr>
                <w:rFonts w:ascii="Arial" w:hAnsi="Arial" w:cs="Arial"/>
              </w:rPr>
            </w:pPr>
            <w:r>
              <w:rPr>
                <w:rFonts w:ascii="Arial" w:hAnsi="Arial" w:cs="Arial"/>
              </w:rPr>
              <w:t>May require a period of ongoing assessment to determine their future care/support needs to get them back home.</w:t>
            </w:r>
          </w:p>
          <w:p w14:paraId="2A9CCED9" w14:textId="77777777" w:rsidR="009A0703" w:rsidRDefault="009A0703" w:rsidP="009A0703">
            <w:pPr>
              <w:pStyle w:val="NoSpacing"/>
              <w:numPr>
                <w:ilvl w:val="0"/>
                <w:numId w:val="44"/>
              </w:numPr>
              <w:rPr>
                <w:rFonts w:ascii="Arial" w:hAnsi="Arial" w:cs="Arial"/>
              </w:rPr>
            </w:pPr>
            <w:r>
              <w:rPr>
                <w:rFonts w:ascii="Arial" w:hAnsi="Arial" w:cs="Arial"/>
              </w:rPr>
              <w:t xml:space="preserve">Would benefit from reablement approaches to promote independence and aid long-term recovery. </w:t>
            </w:r>
          </w:p>
          <w:p w14:paraId="5CB81FC4" w14:textId="77777777" w:rsidR="009A0703" w:rsidRDefault="009A0703" w:rsidP="009A0703">
            <w:pPr>
              <w:pStyle w:val="NoSpacing"/>
              <w:numPr>
                <w:ilvl w:val="0"/>
                <w:numId w:val="44"/>
              </w:numPr>
              <w:rPr>
                <w:rFonts w:ascii="Arial" w:hAnsi="Arial" w:cs="Arial"/>
              </w:rPr>
            </w:pPr>
            <w:r>
              <w:rPr>
                <w:rFonts w:ascii="Arial" w:hAnsi="Arial" w:cs="Arial"/>
              </w:rPr>
              <w:t xml:space="preserve">Likely to be able to return home independently or with additional support e.g., package of care. </w:t>
            </w:r>
          </w:p>
          <w:p w14:paraId="1EA7803E" w14:textId="77777777" w:rsidR="009A0703" w:rsidRDefault="009A0703" w:rsidP="009A0703">
            <w:pPr>
              <w:pStyle w:val="NoSpacing"/>
              <w:numPr>
                <w:ilvl w:val="0"/>
                <w:numId w:val="44"/>
              </w:numPr>
              <w:rPr>
                <w:rFonts w:ascii="Arial" w:hAnsi="Arial" w:cs="Arial"/>
              </w:rPr>
            </w:pPr>
            <w:r>
              <w:rPr>
                <w:rFonts w:ascii="Arial" w:hAnsi="Arial" w:cs="Arial"/>
              </w:rPr>
              <w:t>Is at the end of their life and requires hospice care.</w:t>
            </w:r>
          </w:p>
          <w:p w14:paraId="1AEF7C6E" w14:textId="77777777" w:rsidR="009A0703" w:rsidRDefault="009A0703">
            <w:pPr>
              <w:pStyle w:val="NoSpacing"/>
              <w:ind w:left="360"/>
              <w:rPr>
                <w:rFonts w:ascii="Arial" w:hAnsi="Arial" w:cs="Arial"/>
              </w:rPr>
            </w:pPr>
          </w:p>
          <w:p w14:paraId="70853A63" w14:textId="77777777" w:rsidR="009A0703" w:rsidRDefault="009A0703">
            <w:pPr>
              <w:pStyle w:val="NoSpacing"/>
              <w:spacing w:before="60" w:after="240"/>
              <w:rPr>
                <w:rFonts w:ascii="Arial" w:hAnsi="Arial" w:cs="Arial"/>
                <w:color w:val="009A96"/>
              </w:rPr>
            </w:pPr>
            <w:r>
              <w:rPr>
                <w:rFonts w:ascii="Arial" w:hAnsi="Arial" w:cs="Arial"/>
                <w:color w:val="009A96"/>
              </w:rPr>
              <w:t>Likely to be around 4% of people aged over 65 years</w:t>
            </w:r>
          </w:p>
        </w:tc>
      </w:tr>
    </w:tbl>
    <w:p w14:paraId="0C081D58" w14:textId="77777777" w:rsidR="009A0703" w:rsidRDefault="009A0703" w:rsidP="009A0703">
      <w:pPr>
        <w:pStyle w:val="NoSpacing"/>
        <w:rPr>
          <w:rFonts w:ascii="Calibri Light" w:hAnsi="Calibri Light" w:cs="Calibri Light"/>
          <w:color w:val="000000"/>
          <w:lang w:eastAsia="en-GB"/>
        </w:rPr>
      </w:pPr>
    </w:p>
    <w:tbl>
      <w:tblPr>
        <w:tblStyle w:val="TableGrid"/>
        <w:tblW w:w="10065" w:type="dxa"/>
        <w:tblInd w:w="-572" w:type="dxa"/>
        <w:tblLook w:val="04A0" w:firstRow="1" w:lastRow="0" w:firstColumn="1" w:lastColumn="0" w:noHBand="0" w:noVBand="1"/>
      </w:tblPr>
      <w:tblGrid>
        <w:gridCol w:w="567"/>
        <w:gridCol w:w="3261"/>
        <w:gridCol w:w="6237"/>
      </w:tblGrid>
      <w:tr w:rsidR="009A0703" w14:paraId="4F2E5405" w14:textId="77777777" w:rsidTr="009A0703">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A81F3" w14:textId="77777777" w:rsidR="009A0703" w:rsidRDefault="009A0703">
            <w:pPr>
              <w:pStyle w:val="NoSpacing"/>
              <w:jc w:val="center"/>
              <w:rPr>
                <w:rFonts w:ascii="Arial" w:hAnsi="Arial" w:cs="Arial"/>
                <w:color w:val="F08F00"/>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381DF8" w14:textId="77777777" w:rsidR="009A0703" w:rsidRDefault="009A0703">
            <w:pPr>
              <w:pStyle w:val="NoSpacing"/>
              <w:rPr>
                <w:rFonts w:ascii="Arial" w:hAnsi="Arial" w:cs="Arial"/>
                <w:b/>
                <w:bCs/>
              </w:rPr>
            </w:pPr>
            <w:r>
              <w:rPr>
                <w:rFonts w:ascii="Arial" w:hAnsi="Arial" w:cs="Arial"/>
                <w:b/>
                <w:bCs/>
              </w:rPr>
              <w:t xml:space="preserve">Acute Trust Sitrep reporting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E29301" w14:textId="77777777" w:rsidR="009A0703" w:rsidRDefault="009A0703">
            <w:pPr>
              <w:pStyle w:val="NoSpacing"/>
              <w:rPr>
                <w:rFonts w:ascii="Arial" w:hAnsi="Arial" w:cs="Arial"/>
                <w:b/>
                <w:bCs/>
                <w:color w:val="F08F00"/>
                <w:lang w:eastAsia="en-GB"/>
              </w:rPr>
            </w:pPr>
            <w:r>
              <w:rPr>
                <w:rFonts w:ascii="Arial" w:hAnsi="Arial" w:cs="Arial"/>
                <w:b/>
                <w:bCs/>
              </w:rPr>
              <w:t xml:space="preserve">Place discharge definition  </w:t>
            </w:r>
          </w:p>
        </w:tc>
      </w:tr>
      <w:tr w:rsidR="009A0703" w14:paraId="46B38269" w14:textId="77777777" w:rsidTr="009A0703">
        <w:tc>
          <w:tcPr>
            <w:tcW w:w="567" w:type="dxa"/>
            <w:tcBorders>
              <w:top w:val="single" w:sz="4" w:space="0" w:color="auto"/>
              <w:left w:val="single" w:sz="4" w:space="0" w:color="auto"/>
              <w:bottom w:val="single" w:sz="4" w:space="0" w:color="auto"/>
              <w:right w:val="single" w:sz="4" w:space="0" w:color="auto"/>
            </w:tcBorders>
            <w:hideMark/>
          </w:tcPr>
          <w:p w14:paraId="3F5A28AC" w14:textId="77777777" w:rsidR="009A0703" w:rsidRDefault="009A0703">
            <w:pPr>
              <w:pStyle w:val="NoSpacing"/>
              <w:spacing w:before="60" w:after="60"/>
              <w:jc w:val="center"/>
              <w:rPr>
                <w:rFonts w:ascii="Arial" w:hAnsi="Arial" w:cs="Arial"/>
                <w:b/>
                <w:bCs/>
              </w:rPr>
            </w:pPr>
            <w:r>
              <w:rPr>
                <w:rFonts w:ascii="Arial" w:hAnsi="Arial" w:cs="Arial"/>
                <w:b/>
                <w:bCs/>
                <w:color w:val="F08F00"/>
              </w:rPr>
              <w:t>P3</w:t>
            </w:r>
          </w:p>
        </w:tc>
        <w:tc>
          <w:tcPr>
            <w:tcW w:w="3261" w:type="dxa"/>
            <w:tcBorders>
              <w:top w:val="single" w:sz="4" w:space="0" w:color="auto"/>
              <w:left w:val="single" w:sz="4" w:space="0" w:color="auto"/>
              <w:bottom w:val="single" w:sz="4" w:space="0" w:color="auto"/>
              <w:right w:val="single" w:sz="4" w:space="0" w:color="auto"/>
            </w:tcBorders>
          </w:tcPr>
          <w:p w14:paraId="00D714B2" w14:textId="77777777" w:rsidR="009A0703" w:rsidRDefault="009A0703">
            <w:pPr>
              <w:pStyle w:val="NoSpacing"/>
              <w:spacing w:before="60" w:after="60"/>
              <w:rPr>
                <w:rFonts w:ascii="Arial" w:hAnsi="Arial" w:cs="Arial"/>
              </w:rPr>
            </w:pPr>
            <w:r>
              <w:rPr>
                <w:rFonts w:ascii="Arial" w:hAnsi="Arial" w:cs="Arial"/>
              </w:rPr>
              <w:t>j) Pathway 3: Care Home (new admission, likely to be permanent</w:t>
            </w:r>
          </w:p>
          <w:p w14:paraId="5641ABB5" w14:textId="77777777" w:rsidR="009A0703" w:rsidRDefault="009A0703">
            <w:pPr>
              <w:pStyle w:val="NoSpacing"/>
              <w:spacing w:before="60" w:after="60"/>
              <w:rPr>
                <w:rFonts w:ascii="Arial" w:hAnsi="Arial" w:cs="Arial"/>
              </w:rPr>
            </w:pPr>
          </w:p>
          <w:p w14:paraId="30651DB1" w14:textId="77777777" w:rsidR="009A0703" w:rsidRDefault="009A0703">
            <w:pPr>
              <w:pStyle w:val="NoSpacing"/>
              <w:spacing w:before="60" w:after="60"/>
              <w:rPr>
                <w:rFonts w:ascii="Arial" w:hAnsi="Arial" w:cs="Arial"/>
              </w:rPr>
            </w:pPr>
            <w:r>
              <w:rPr>
                <w:rFonts w:ascii="Arial" w:hAnsi="Arial" w:cs="Arial"/>
              </w:rPr>
              <w:t xml:space="preserve">k) Pathway 3: Care Home (existing resident discharged </w:t>
            </w:r>
            <w:r>
              <w:rPr>
                <w:rFonts w:ascii="Arial" w:hAnsi="Arial" w:cs="Arial"/>
              </w:rPr>
              <w:lastRenderedPageBreak/>
              <w:t>back to Care Home – soon changing to P0)</w:t>
            </w:r>
          </w:p>
          <w:p w14:paraId="3230D390" w14:textId="77777777" w:rsidR="009A0703" w:rsidRDefault="009A0703">
            <w:pPr>
              <w:pStyle w:val="NoSpacing"/>
              <w:spacing w:before="60" w:after="60"/>
              <w:rPr>
                <w:rFonts w:ascii="Arial" w:hAnsi="Arial" w:cs="Arial"/>
              </w:rPr>
            </w:pPr>
          </w:p>
          <w:p w14:paraId="16310100" w14:textId="77777777" w:rsidR="009A0703" w:rsidRDefault="009A0703">
            <w:pPr>
              <w:pStyle w:val="NoSpacing"/>
              <w:spacing w:before="60" w:after="60"/>
              <w:rPr>
                <w:rFonts w:ascii="Arial" w:hAnsi="Arial" w:cs="Arial"/>
              </w:rPr>
            </w:pPr>
            <w:r>
              <w:rPr>
                <w:rFonts w:ascii="Arial" w:hAnsi="Arial" w:cs="Arial"/>
              </w:rPr>
              <w:t>l) Pathway 3: Designated Setting (before new likely permanent admission to Care Home)</w:t>
            </w:r>
          </w:p>
        </w:tc>
        <w:tc>
          <w:tcPr>
            <w:tcW w:w="6237" w:type="dxa"/>
            <w:tcBorders>
              <w:top w:val="single" w:sz="4" w:space="0" w:color="auto"/>
              <w:left w:val="single" w:sz="4" w:space="0" w:color="auto"/>
              <w:bottom w:val="single" w:sz="4" w:space="0" w:color="auto"/>
              <w:right w:val="single" w:sz="4" w:space="0" w:color="auto"/>
            </w:tcBorders>
          </w:tcPr>
          <w:p w14:paraId="71000DA0" w14:textId="77777777" w:rsidR="009A0703" w:rsidRDefault="009A0703">
            <w:pPr>
              <w:pStyle w:val="NoSpacing"/>
              <w:spacing w:before="60" w:after="240"/>
              <w:rPr>
                <w:rFonts w:ascii="Arial" w:hAnsi="Arial" w:cs="Arial"/>
                <w:color w:val="F08F00"/>
              </w:rPr>
            </w:pPr>
            <w:r>
              <w:rPr>
                <w:rFonts w:ascii="Arial" w:hAnsi="Arial" w:cs="Arial"/>
                <w:color w:val="F08F00"/>
              </w:rPr>
              <w:lastRenderedPageBreak/>
              <w:t>Discharged to a new residential or nursing home setting, for people who are considered likely to need long-term residential or nursing home care. Should be used only in exceptional circumstances.</w:t>
            </w:r>
          </w:p>
          <w:p w14:paraId="2A17AEE8" w14:textId="77777777" w:rsidR="009A0703" w:rsidRDefault="009A0703">
            <w:pPr>
              <w:pStyle w:val="NoSpacing"/>
              <w:rPr>
                <w:rFonts w:ascii="Arial" w:hAnsi="Arial" w:cs="Arial"/>
              </w:rPr>
            </w:pPr>
            <w:r>
              <w:rPr>
                <w:rFonts w:ascii="Arial" w:hAnsi="Arial" w:cs="Arial"/>
              </w:rPr>
              <w:t>The person:</w:t>
            </w:r>
          </w:p>
          <w:p w14:paraId="699DD6D1" w14:textId="77777777" w:rsidR="009A0703" w:rsidRDefault="009A0703" w:rsidP="009A0703">
            <w:pPr>
              <w:pStyle w:val="NoSpacing"/>
              <w:numPr>
                <w:ilvl w:val="0"/>
                <w:numId w:val="45"/>
              </w:numPr>
              <w:rPr>
                <w:rFonts w:ascii="Arial" w:hAnsi="Arial" w:cs="Arial"/>
              </w:rPr>
            </w:pPr>
            <w:r>
              <w:rPr>
                <w:rFonts w:ascii="Arial" w:hAnsi="Arial" w:cs="Arial"/>
              </w:rPr>
              <w:lastRenderedPageBreak/>
              <w:t xml:space="preserve">Has such complex needs and/or has experienced a significant life changing event that they are likely to require 24 </w:t>
            </w:r>
            <w:proofErr w:type="gramStart"/>
            <w:r>
              <w:rPr>
                <w:rFonts w:ascii="Arial" w:hAnsi="Arial" w:cs="Arial"/>
              </w:rPr>
              <w:t>hour</w:t>
            </w:r>
            <w:proofErr w:type="gramEnd"/>
            <w:r>
              <w:rPr>
                <w:rFonts w:ascii="Arial" w:hAnsi="Arial" w:cs="Arial"/>
              </w:rPr>
              <w:t xml:space="preserve"> bedded nursing or residential care on an ongoing basis following a period of assessment (up to 4 weeks) of their long-term ongoing care needs. </w:t>
            </w:r>
          </w:p>
          <w:p w14:paraId="6746F647" w14:textId="77777777" w:rsidR="009A0703" w:rsidRDefault="009A0703" w:rsidP="009A0703">
            <w:pPr>
              <w:pStyle w:val="NoSpacing"/>
              <w:numPr>
                <w:ilvl w:val="0"/>
                <w:numId w:val="45"/>
              </w:numPr>
              <w:rPr>
                <w:rFonts w:ascii="Arial" w:hAnsi="Arial" w:cs="Arial"/>
              </w:rPr>
            </w:pPr>
            <w:r>
              <w:rPr>
                <w:rFonts w:ascii="Arial" w:hAnsi="Arial" w:cs="Arial"/>
              </w:rPr>
              <w:t xml:space="preserve">Will require their assessment undertaking whilst in a 24-hr bedded setting to facilitate choice in relation to their permanent placement. </w:t>
            </w:r>
          </w:p>
          <w:p w14:paraId="2862E048" w14:textId="77777777" w:rsidR="009A0703" w:rsidRDefault="009A0703" w:rsidP="009A0703">
            <w:pPr>
              <w:pStyle w:val="NoSpacing"/>
              <w:numPr>
                <w:ilvl w:val="0"/>
                <w:numId w:val="45"/>
              </w:numPr>
              <w:rPr>
                <w:rFonts w:ascii="Arial" w:hAnsi="Arial" w:cs="Arial"/>
              </w:rPr>
            </w:pPr>
            <w:r>
              <w:rPr>
                <w:rFonts w:ascii="Arial" w:hAnsi="Arial" w:cs="Arial"/>
              </w:rPr>
              <w:t xml:space="preserve">Is at the end of their life and wants to die in a Care Home. </w:t>
            </w:r>
          </w:p>
          <w:p w14:paraId="7442DF81" w14:textId="77777777" w:rsidR="009A0703" w:rsidRDefault="009A0703">
            <w:pPr>
              <w:pStyle w:val="NoSpacing"/>
              <w:ind w:left="360"/>
              <w:rPr>
                <w:rFonts w:ascii="Arial" w:hAnsi="Arial" w:cs="Arial"/>
              </w:rPr>
            </w:pPr>
          </w:p>
          <w:p w14:paraId="44853E4A" w14:textId="77777777" w:rsidR="009A0703" w:rsidRDefault="009A0703">
            <w:pPr>
              <w:pStyle w:val="NoSpacing"/>
              <w:spacing w:before="60" w:after="240"/>
              <w:rPr>
                <w:rFonts w:ascii="Arial" w:hAnsi="Arial" w:cs="Arial"/>
                <w:color w:val="F08F00"/>
              </w:rPr>
            </w:pPr>
            <w:r>
              <w:rPr>
                <w:rFonts w:ascii="Arial" w:hAnsi="Arial" w:cs="Arial"/>
                <w:color w:val="F08F00"/>
              </w:rPr>
              <w:t>Likely to be around 1% of people aged over 65 years</w:t>
            </w:r>
          </w:p>
        </w:tc>
      </w:tr>
    </w:tbl>
    <w:p w14:paraId="6F9ED4B4" w14:textId="77777777" w:rsidR="009A0703" w:rsidRDefault="009A0703" w:rsidP="009A0703">
      <w:pPr>
        <w:rPr>
          <w:b/>
          <w:bCs/>
          <w:color w:val="auto"/>
          <w:sz w:val="28"/>
          <w:szCs w:val="28"/>
        </w:rPr>
      </w:pPr>
    </w:p>
    <w:p w14:paraId="3B4C5963" w14:textId="77777777" w:rsidR="00913CD8" w:rsidRPr="00DE43A0" w:rsidRDefault="00913CD8" w:rsidP="006B3EC4">
      <w:pPr>
        <w:rPr>
          <w:b/>
          <w:bCs/>
          <w:color w:val="auto"/>
          <w:sz w:val="28"/>
          <w:szCs w:val="28"/>
        </w:rPr>
      </w:pPr>
    </w:p>
    <w:sectPr w:rsidR="00913CD8" w:rsidRPr="00DE43A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lexandra Lorrison" w:date="2024-05-15T14:27:00Z" w:initials="AL">
    <w:p w14:paraId="0C80D5EE" w14:textId="77777777" w:rsidR="007A38AA" w:rsidRDefault="007A38AA" w:rsidP="007A38AA">
      <w:pPr>
        <w:pStyle w:val="CommentText"/>
        <w:ind w:left="0" w:firstLine="0"/>
        <w:jc w:val="left"/>
      </w:pPr>
      <w:r>
        <w:rPr>
          <w:rStyle w:val="CommentReference"/>
        </w:rPr>
        <w:annotationRef/>
      </w:r>
      <w:r>
        <w:t>121 process needs to be reviewed  - who by and how often?</w:t>
      </w:r>
    </w:p>
  </w:comment>
  <w:comment w:id="5" w:author="Alexandra Lorrison" w:date="2024-05-15T14:30:00Z" w:initials="AL">
    <w:p w14:paraId="429EC389" w14:textId="77777777" w:rsidR="00D7652C" w:rsidRDefault="00D7652C" w:rsidP="00D7652C">
      <w:pPr>
        <w:pStyle w:val="CommentText"/>
        <w:ind w:left="0" w:firstLine="0"/>
        <w:jc w:val="left"/>
      </w:pPr>
      <w:r>
        <w:rPr>
          <w:rStyle w:val="CommentReference"/>
        </w:rPr>
        <w:annotationRef/>
      </w:r>
      <w:r>
        <w:t>Homes need to capture why the 1:1 is needed ongoingbasis</w:t>
      </w:r>
    </w:p>
    <w:p w14:paraId="24F6C70A" w14:textId="77777777" w:rsidR="00D7652C" w:rsidRDefault="00D7652C" w:rsidP="00D7652C">
      <w:pPr>
        <w:pStyle w:val="CommentText"/>
        <w:ind w:left="0" w:firstLine="0"/>
        <w:jc w:val="left"/>
      </w:pPr>
      <w:r>
        <w:t>What other has been put in place to negate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80D5EE" w15:done="0"/>
  <w15:commentEx w15:paraId="24F6C70A" w15:paraIdParent="0C80D5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CD6BC4" w16cex:dateUtc="2024-05-15T13:27:00Z"/>
  <w16cex:commentExtensible w16cex:durableId="4A058B5A" w16cex:dateUtc="2024-05-15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0D5EE" w16cid:durableId="32CD6BC4"/>
  <w16cid:commentId w16cid:paraId="24F6C70A" w16cid:durableId="4A058B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69E0" w14:textId="77777777" w:rsidR="00DA3B36" w:rsidRDefault="00DA3B36" w:rsidP="00020D56">
      <w:pPr>
        <w:spacing w:after="0" w:line="240" w:lineRule="auto"/>
      </w:pPr>
      <w:r>
        <w:separator/>
      </w:r>
    </w:p>
  </w:endnote>
  <w:endnote w:type="continuationSeparator" w:id="0">
    <w:p w14:paraId="54D029AF" w14:textId="77777777" w:rsidR="00DA3B36" w:rsidRDefault="00DA3B36" w:rsidP="00020D56">
      <w:pPr>
        <w:spacing w:after="0" w:line="240" w:lineRule="auto"/>
      </w:pPr>
      <w:r>
        <w:continuationSeparator/>
      </w:r>
    </w:p>
  </w:endnote>
  <w:endnote w:type="continuationNotice" w:id="1">
    <w:p w14:paraId="214332C7" w14:textId="77777777" w:rsidR="00DA3B36" w:rsidRDefault="00DA3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AE86" w14:textId="7F1E1587" w:rsidR="00020D56" w:rsidRDefault="00CA513E">
    <w:pPr>
      <w:pStyle w:val="Footer"/>
    </w:pPr>
    <w:r>
      <w:rPr>
        <w:noProof/>
      </w:rPr>
      <mc:AlternateContent>
        <mc:Choice Requires="wps">
          <w:drawing>
            <wp:anchor distT="0" distB="0" distL="0" distR="0" simplePos="0" relativeHeight="251658247" behindDoc="0" locked="0" layoutInCell="1" allowOverlap="1" wp14:anchorId="402CC95D" wp14:editId="2C6B1A47">
              <wp:simplePos x="635" y="635"/>
              <wp:positionH relativeFrom="page">
                <wp:align>center</wp:align>
              </wp:positionH>
              <wp:positionV relativeFrom="page">
                <wp:align>bottom</wp:align>
              </wp:positionV>
              <wp:extent cx="443865" cy="443865"/>
              <wp:effectExtent l="0" t="0" r="952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337A0" w14:textId="1DE9C65A" w:rsidR="00CA513E" w:rsidRPr="00CA513E" w:rsidRDefault="00CA513E" w:rsidP="00CA513E">
                          <w:pPr>
                            <w:spacing w:after="0"/>
                            <w:rPr>
                              <w:rFonts w:ascii="Calibri" w:eastAsia="Calibri" w:hAnsi="Calibri" w:cs="Calibri"/>
                              <w:noProof/>
                              <w:color w:val="0000FF"/>
                              <w:szCs w:val="24"/>
                            </w:rPr>
                          </w:pPr>
                          <w:r w:rsidRPr="00CA513E">
                            <w:rPr>
                              <w:rFonts w:ascii="Calibri" w:eastAsia="Calibri" w:hAnsi="Calibri" w:cs="Calibri"/>
                              <w:noProof/>
                              <w:color w:val="0000FF"/>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CC95D"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E3337A0" w14:textId="1DE9C65A" w:rsidR="00CA513E" w:rsidRPr="00CA513E" w:rsidRDefault="00CA513E" w:rsidP="00CA513E">
                    <w:pPr>
                      <w:spacing w:after="0"/>
                      <w:rPr>
                        <w:rFonts w:ascii="Calibri" w:eastAsia="Calibri" w:hAnsi="Calibri" w:cs="Calibri"/>
                        <w:noProof/>
                        <w:color w:val="0000FF"/>
                        <w:szCs w:val="24"/>
                      </w:rPr>
                    </w:pPr>
                    <w:r w:rsidRPr="00CA513E">
                      <w:rPr>
                        <w:rFonts w:ascii="Calibri" w:eastAsia="Calibri" w:hAnsi="Calibri" w:cs="Calibri"/>
                        <w:noProof/>
                        <w:color w:val="0000FF"/>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077884"/>
      <w:docPartObj>
        <w:docPartGallery w:val="Page Numbers (Bottom of Page)"/>
        <w:docPartUnique/>
      </w:docPartObj>
    </w:sdtPr>
    <w:sdtEndPr>
      <w:rPr>
        <w:noProof/>
      </w:rPr>
    </w:sdtEndPr>
    <w:sdtContent>
      <w:p w14:paraId="02AE25CB" w14:textId="6079B623" w:rsidR="00643CF1" w:rsidRDefault="00643C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DAF9B" w14:textId="4B1BC054" w:rsidR="00020D56" w:rsidRDefault="00020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F443" w14:textId="015818E6" w:rsidR="00020D56" w:rsidRDefault="00CA513E">
    <w:pPr>
      <w:pStyle w:val="Footer"/>
    </w:pPr>
    <w:r>
      <w:rPr>
        <w:noProof/>
      </w:rPr>
      <mc:AlternateContent>
        <mc:Choice Requires="wps">
          <w:drawing>
            <wp:anchor distT="0" distB="0" distL="0" distR="0" simplePos="0" relativeHeight="251658246" behindDoc="0" locked="0" layoutInCell="1" allowOverlap="1" wp14:anchorId="2BBFEEF2" wp14:editId="0913DD9C">
              <wp:simplePos x="635" y="635"/>
              <wp:positionH relativeFrom="page">
                <wp:align>center</wp:align>
              </wp:positionH>
              <wp:positionV relativeFrom="page">
                <wp:align>bottom</wp:align>
              </wp:positionV>
              <wp:extent cx="443865" cy="443865"/>
              <wp:effectExtent l="0" t="0" r="952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01F72F" w14:textId="6E74920D" w:rsidR="00CA513E" w:rsidRPr="00CA513E" w:rsidRDefault="00CA513E" w:rsidP="00CA513E">
                          <w:pPr>
                            <w:spacing w:after="0"/>
                            <w:rPr>
                              <w:rFonts w:ascii="Calibri" w:eastAsia="Calibri" w:hAnsi="Calibri" w:cs="Calibri"/>
                              <w:noProof/>
                              <w:color w:val="0000FF"/>
                              <w:szCs w:val="24"/>
                            </w:rPr>
                          </w:pPr>
                          <w:r w:rsidRPr="00CA513E">
                            <w:rPr>
                              <w:rFonts w:ascii="Calibri" w:eastAsia="Calibri" w:hAnsi="Calibri" w:cs="Calibri"/>
                              <w:noProof/>
                              <w:color w:val="0000FF"/>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BFEEF2" id="_x0000_t202" coordsize="21600,21600" o:spt="202" path="m,l,21600r21600,l21600,xe">
              <v:stroke joinstyle="miter"/>
              <v:path gradientshapeok="t" o:connecttype="rect"/>
            </v:shapetype>
            <v:shape id="Text Box 5" o:spid="_x0000_s1030"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801F72F" w14:textId="6E74920D" w:rsidR="00CA513E" w:rsidRPr="00CA513E" w:rsidRDefault="00CA513E" w:rsidP="00CA513E">
                    <w:pPr>
                      <w:spacing w:after="0"/>
                      <w:rPr>
                        <w:rFonts w:ascii="Calibri" w:eastAsia="Calibri" w:hAnsi="Calibri" w:cs="Calibri"/>
                        <w:noProof/>
                        <w:color w:val="0000FF"/>
                        <w:szCs w:val="24"/>
                      </w:rPr>
                    </w:pPr>
                    <w:r w:rsidRPr="00CA513E">
                      <w:rPr>
                        <w:rFonts w:ascii="Calibri" w:eastAsia="Calibri" w:hAnsi="Calibri" w:cs="Calibri"/>
                        <w:noProof/>
                        <w:color w:val="0000FF"/>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CD41" w14:textId="77777777" w:rsidR="00DA3B36" w:rsidRDefault="00DA3B36" w:rsidP="00020D56">
      <w:pPr>
        <w:spacing w:after="0" w:line="240" w:lineRule="auto"/>
      </w:pPr>
      <w:r>
        <w:separator/>
      </w:r>
    </w:p>
  </w:footnote>
  <w:footnote w:type="continuationSeparator" w:id="0">
    <w:p w14:paraId="054D886A" w14:textId="77777777" w:rsidR="00DA3B36" w:rsidRDefault="00DA3B36" w:rsidP="00020D56">
      <w:pPr>
        <w:spacing w:after="0" w:line="240" w:lineRule="auto"/>
      </w:pPr>
      <w:r>
        <w:continuationSeparator/>
      </w:r>
    </w:p>
  </w:footnote>
  <w:footnote w:type="continuationNotice" w:id="1">
    <w:p w14:paraId="1436847C" w14:textId="77777777" w:rsidR="00DA3B36" w:rsidRDefault="00DA3B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509E" w14:textId="229A1D38" w:rsidR="00020D56" w:rsidRDefault="00CA513E">
    <w:pPr>
      <w:pStyle w:val="Header"/>
    </w:pPr>
    <w:r>
      <w:rPr>
        <w:noProof/>
      </w:rPr>
      <mc:AlternateContent>
        <mc:Choice Requires="wps">
          <w:drawing>
            <wp:anchor distT="0" distB="0" distL="0" distR="0" simplePos="0" relativeHeight="251658244" behindDoc="0" locked="0" layoutInCell="1" allowOverlap="1" wp14:anchorId="0D5FBE58" wp14:editId="071D088F">
              <wp:simplePos x="635" y="635"/>
              <wp:positionH relativeFrom="page">
                <wp:align>left</wp:align>
              </wp:positionH>
              <wp:positionV relativeFrom="page">
                <wp:align>top</wp:align>
              </wp:positionV>
              <wp:extent cx="443865" cy="443865"/>
              <wp:effectExtent l="0" t="0" r="3175" b="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8DF97" w14:textId="6BE68F86" w:rsidR="00CA513E" w:rsidRPr="00CA513E" w:rsidRDefault="00CA513E" w:rsidP="00CA513E">
                          <w:pPr>
                            <w:spacing w:after="0"/>
                            <w:rPr>
                              <w:rFonts w:ascii="Calibri" w:eastAsia="Calibri" w:hAnsi="Calibri" w:cs="Calibri"/>
                              <w:noProof/>
                              <w:color w:val="0000FF"/>
                              <w:szCs w:val="24"/>
                            </w:rPr>
                          </w:pPr>
                          <w:r w:rsidRPr="00CA513E">
                            <w:rPr>
                              <w:rFonts w:ascii="Calibri" w:eastAsia="Calibri" w:hAnsi="Calibri" w:cs="Calibri"/>
                              <w:noProof/>
                              <w:color w:val="0000FF"/>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5FBE58" id="_x0000_t202" coordsize="21600,21600" o:spt="202" path="m,l,21600r21600,l21600,xe">
              <v:stroke joinstyle="miter"/>
              <v:path gradientshapeok="t" o:connecttype="rect"/>
            </v:shapetype>
            <v:shape id="Text Box 3" o:spid="_x0000_s1026" type="#_x0000_t202" alt="OFFICIAL" style="position:absolute;left:0;text-align:left;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738DF97" w14:textId="6BE68F86" w:rsidR="00CA513E" w:rsidRPr="00CA513E" w:rsidRDefault="00CA513E" w:rsidP="00CA513E">
                    <w:pPr>
                      <w:spacing w:after="0"/>
                      <w:rPr>
                        <w:rFonts w:ascii="Calibri" w:eastAsia="Calibri" w:hAnsi="Calibri" w:cs="Calibri"/>
                        <w:noProof/>
                        <w:color w:val="0000FF"/>
                        <w:szCs w:val="24"/>
                      </w:rPr>
                    </w:pPr>
                    <w:r w:rsidRPr="00CA513E">
                      <w:rPr>
                        <w:rFonts w:ascii="Calibri" w:eastAsia="Calibri" w:hAnsi="Calibri" w:cs="Calibri"/>
                        <w:noProof/>
                        <w:color w:val="0000FF"/>
                        <w:szCs w:val="24"/>
                      </w:rPr>
                      <w:t>OFFICIAL</w:t>
                    </w:r>
                  </w:p>
                </w:txbxContent>
              </v:textbox>
              <w10:wrap anchorx="page" anchory="page"/>
            </v:shape>
          </w:pict>
        </mc:Fallback>
      </mc:AlternateContent>
    </w:r>
    <w:r w:rsidR="00000000">
      <w:rPr>
        <w:noProof/>
      </w:rPr>
      <w:pict w14:anchorId="2AAE2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48672" o:spid="_x0000_s1026" type="#_x0000_t136" style="position:absolute;left:0;text-align:left;margin-left:0;margin-top:0;width:456pt;height:180.25pt;rotation:315;z-index:-251658239;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D822" w14:textId="06895057" w:rsidR="00020D56" w:rsidRDefault="00CA513E">
    <w:pPr>
      <w:pStyle w:val="Header"/>
    </w:pPr>
    <w:r>
      <w:rPr>
        <w:noProof/>
      </w:rPr>
      <mc:AlternateContent>
        <mc:Choice Requires="wps">
          <w:drawing>
            <wp:anchor distT="0" distB="0" distL="0" distR="0" simplePos="0" relativeHeight="251658245" behindDoc="0" locked="0" layoutInCell="1" allowOverlap="1" wp14:anchorId="5CDBC4FD" wp14:editId="5BDF4D63">
              <wp:simplePos x="635" y="635"/>
              <wp:positionH relativeFrom="page">
                <wp:align>left</wp:align>
              </wp:positionH>
              <wp:positionV relativeFrom="page">
                <wp:align>top</wp:align>
              </wp:positionV>
              <wp:extent cx="443865" cy="443865"/>
              <wp:effectExtent l="0" t="0" r="3175" b="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DCF2F" w14:textId="389233F0" w:rsidR="00CA513E" w:rsidRPr="00CA513E" w:rsidRDefault="00CA513E" w:rsidP="00CA513E">
                          <w:pPr>
                            <w:spacing w:after="0"/>
                            <w:rPr>
                              <w:rFonts w:ascii="Calibri" w:eastAsia="Calibri" w:hAnsi="Calibri" w:cs="Calibri"/>
                              <w:noProof/>
                              <w:color w:val="0000FF"/>
                              <w:szCs w:val="24"/>
                            </w:rPr>
                          </w:pPr>
                          <w:r w:rsidRPr="00CA513E">
                            <w:rPr>
                              <w:rFonts w:ascii="Calibri" w:eastAsia="Calibri" w:hAnsi="Calibri" w:cs="Calibri"/>
                              <w:noProof/>
                              <w:color w:val="0000FF"/>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DBC4FD"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ECDCF2F" w14:textId="389233F0" w:rsidR="00CA513E" w:rsidRPr="00CA513E" w:rsidRDefault="00CA513E" w:rsidP="00CA513E">
                    <w:pPr>
                      <w:spacing w:after="0"/>
                      <w:rPr>
                        <w:rFonts w:ascii="Calibri" w:eastAsia="Calibri" w:hAnsi="Calibri" w:cs="Calibri"/>
                        <w:noProof/>
                        <w:color w:val="0000FF"/>
                        <w:szCs w:val="24"/>
                      </w:rPr>
                    </w:pPr>
                    <w:r w:rsidRPr="00CA513E">
                      <w:rPr>
                        <w:rFonts w:ascii="Calibri" w:eastAsia="Calibri" w:hAnsi="Calibri" w:cs="Calibri"/>
                        <w:noProof/>
                        <w:color w:val="0000FF"/>
                        <w:szCs w:val="24"/>
                      </w:rPr>
                      <w:t>OFFICIAL</w:t>
                    </w:r>
                  </w:p>
                </w:txbxContent>
              </v:textbox>
              <w10:wrap anchorx="page" anchory="page"/>
            </v:shape>
          </w:pict>
        </mc:Fallback>
      </mc:AlternateContent>
    </w:r>
    <w:r w:rsidR="00000000">
      <w:rPr>
        <w:noProof/>
      </w:rPr>
      <w:pict w14:anchorId="758EC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48673" o:spid="_x0000_s1027" type="#_x0000_t136" style="position:absolute;left:0;text-align:left;margin-left:0;margin-top:0;width:456pt;height:212.4pt;rotation:315;z-index:-251658238;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6CBA" w14:textId="714087C8" w:rsidR="00020D56" w:rsidRDefault="00CA513E">
    <w:pPr>
      <w:pStyle w:val="Header"/>
    </w:pPr>
    <w:r>
      <w:rPr>
        <w:noProof/>
      </w:rPr>
      <mc:AlternateContent>
        <mc:Choice Requires="wps">
          <w:drawing>
            <wp:anchor distT="0" distB="0" distL="0" distR="0" simplePos="0" relativeHeight="251658243" behindDoc="0" locked="0" layoutInCell="1" allowOverlap="1" wp14:anchorId="53A5F4CC" wp14:editId="69623E38">
              <wp:simplePos x="635" y="635"/>
              <wp:positionH relativeFrom="page">
                <wp:align>left</wp:align>
              </wp:positionH>
              <wp:positionV relativeFrom="page">
                <wp:align>top</wp:align>
              </wp:positionV>
              <wp:extent cx="443865" cy="443865"/>
              <wp:effectExtent l="0" t="0" r="3175" b="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6509EB" w14:textId="123A808C" w:rsidR="00CA513E" w:rsidRPr="00CA513E" w:rsidRDefault="00CA513E" w:rsidP="00CA513E">
                          <w:pPr>
                            <w:spacing w:after="0"/>
                            <w:rPr>
                              <w:rFonts w:ascii="Calibri" w:eastAsia="Calibri" w:hAnsi="Calibri" w:cs="Calibri"/>
                              <w:noProof/>
                              <w:color w:val="0000FF"/>
                              <w:szCs w:val="24"/>
                            </w:rPr>
                          </w:pPr>
                          <w:r w:rsidRPr="00CA513E">
                            <w:rPr>
                              <w:rFonts w:ascii="Calibri" w:eastAsia="Calibri" w:hAnsi="Calibri" w:cs="Calibri"/>
                              <w:noProof/>
                              <w:color w:val="0000FF"/>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A5F4CC" id="_x0000_t202" coordsize="21600,21600" o:spt="202" path="m,l,21600r21600,l21600,xe">
              <v:stroke joinstyle="miter"/>
              <v:path gradientshapeok="t" o:connecttype="rect"/>
            </v:shapetype>
            <v:shape id="Text Box 2" o:spid="_x0000_s1029" type="#_x0000_t202" alt="OFFICIAL"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6F6509EB" w14:textId="123A808C" w:rsidR="00CA513E" w:rsidRPr="00CA513E" w:rsidRDefault="00CA513E" w:rsidP="00CA513E">
                    <w:pPr>
                      <w:spacing w:after="0"/>
                      <w:rPr>
                        <w:rFonts w:ascii="Calibri" w:eastAsia="Calibri" w:hAnsi="Calibri" w:cs="Calibri"/>
                        <w:noProof/>
                        <w:color w:val="0000FF"/>
                        <w:szCs w:val="24"/>
                      </w:rPr>
                    </w:pPr>
                    <w:r w:rsidRPr="00CA513E">
                      <w:rPr>
                        <w:rFonts w:ascii="Calibri" w:eastAsia="Calibri" w:hAnsi="Calibri" w:cs="Calibri"/>
                        <w:noProof/>
                        <w:color w:val="0000FF"/>
                        <w:szCs w:val="24"/>
                      </w:rPr>
                      <w:t>OFFICIAL</w:t>
                    </w:r>
                  </w:p>
                </w:txbxContent>
              </v:textbox>
              <w10:wrap anchorx="page" anchory="page"/>
            </v:shape>
          </w:pict>
        </mc:Fallback>
      </mc:AlternateContent>
    </w:r>
    <w:r w:rsidR="00000000">
      <w:rPr>
        <w:noProof/>
      </w:rPr>
      <w:pict w14:anchorId="01F4A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48671" o:spid="_x0000_s1025" type="#_x0000_t136" style="position:absolute;left:0;text-align:left;margin-left:0;margin-top:0;width:456pt;height:180.2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0DE"/>
    <w:multiLevelType w:val="hybridMultilevel"/>
    <w:tmpl w:val="E1B6A2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71C98"/>
    <w:multiLevelType w:val="hybridMultilevel"/>
    <w:tmpl w:val="37BA5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A8638C"/>
    <w:multiLevelType w:val="multilevel"/>
    <w:tmpl w:val="B93E36BA"/>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8D4C84"/>
    <w:multiLevelType w:val="hybridMultilevel"/>
    <w:tmpl w:val="98BE4662"/>
    <w:lvl w:ilvl="0" w:tplc="BE6E0D7C">
      <w:start w:val="1"/>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4" w15:restartNumberingAfterBreak="0">
    <w:nsid w:val="15E06E8E"/>
    <w:multiLevelType w:val="hybridMultilevel"/>
    <w:tmpl w:val="1CE2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E3F11"/>
    <w:multiLevelType w:val="hybridMultilevel"/>
    <w:tmpl w:val="3B06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6251A"/>
    <w:multiLevelType w:val="multilevel"/>
    <w:tmpl w:val="123E4DE0"/>
    <w:lvl w:ilvl="0">
      <w:start w:val="4"/>
      <w:numFmt w:val="decimal"/>
      <w:lvlText w:val="%1"/>
      <w:lvlJc w:val="left"/>
      <w:pPr>
        <w:ind w:left="360" w:hanging="360"/>
      </w:pPr>
      <w:rPr>
        <w:rFonts w:hint="default"/>
      </w:rPr>
    </w:lvl>
    <w:lvl w:ilvl="1">
      <w:start w:val="1"/>
      <w:numFmt w:val="decimal"/>
      <w:lvlText w:val="%1.%2"/>
      <w:lvlJc w:val="left"/>
      <w:pPr>
        <w:ind w:left="978" w:hanging="360"/>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7" w15:restartNumberingAfterBreak="0">
    <w:nsid w:val="220A2168"/>
    <w:multiLevelType w:val="hybridMultilevel"/>
    <w:tmpl w:val="B6F66EF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F95752"/>
    <w:multiLevelType w:val="hybridMultilevel"/>
    <w:tmpl w:val="E352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85C0B"/>
    <w:multiLevelType w:val="hybridMultilevel"/>
    <w:tmpl w:val="DD268D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225EBF"/>
    <w:multiLevelType w:val="hybridMultilevel"/>
    <w:tmpl w:val="00761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3B78ED"/>
    <w:multiLevelType w:val="hybridMultilevel"/>
    <w:tmpl w:val="A148C298"/>
    <w:lvl w:ilvl="0" w:tplc="FFFFFFFF">
      <w:start w:val="13"/>
      <w:numFmt w:val="decimal"/>
      <w:lvlText w:val="%1"/>
      <w:lvlJc w:val="left"/>
      <w:pPr>
        <w:ind w:left="819" w:hanging="360"/>
      </w:pPr>
      <w:rPr>
        <w:rFonts w:hint="default"/>
        <w:b/>
        <w:color w:val="000000" w:themeColor="text1"/>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12" w15:restartNumberingAfterBreak="0">
    <w:nsid w:val="29DC2561"/>
    <w:multiLevelType w:val="hybridMultilevel"/>
    <w:tmpl w:val="CC0E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228E9"/>
    <w:multiLevelType w:val="hybridMultilevel"/>
    <w:tmpl w:val="F9582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35768"/>
    <w:multiLevelType w:val="hybridMultilevel"/>
    <w:tmpl w:val="416056C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24821"/>
    <w:multiLevelType w:val="hybridMultilevel"/>
    <w:tmpl w:val="5C688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83C63"/>
    <w:multiLevelType w:val="hybridMultilevel"/>
    <w:tmpl w:val="31946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57909"/>
    <w:multiLevelType w:val="hybridMultilevel"/>
    <w:tmpl w:val="EAAC8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DB115F6"/>
    <w:multiLevelType w:val="hybridMultilevel"/>
    <w:tmpl w:val="72B4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87556"/>
    <w:multiLevelType w:val="multilevel"/>
    <w:tmpl w:val="B93E36BA"/>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115EEC"/>
    <w:multiLevelType w:val="hybridMultilevel"/>
    <w:tmpl w:val="A02AF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33B2B62"/>
    <w:multiLevelType w:val="multilevel"/>
    <w:tmpl w:val="B31240A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B15325"/>
    <w:multiLevelType w:val="hybridMultilevel"/>
    <w:tmpl w:val="38906D2C"/>
    <w:lvl w:ilvl="0" w:tplc="55F28F0C">
      <w:numFmt w:val="bullet"/>
      <w:lvlText w:val="-"/>
      <w:lvlJc w:val="left"/>
      <w:pPr>
        <w:ind w:left="1065" w:hanging="705"/>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D92FF2"/>
    <w:multiLevelType w:val="hybridMultilevel"/>
    <w:tmpl w:val="3AE4A9C4"/>
    <w:lvl w:ilvl="0" w:tplc="4CCECD62">
      <w:start w:val="1"/>
      <w:numFmt w:val="bullet"/>
      <w:lvlText w:val=""/>
      <w:lvlJc w:val="left"/>
      <w:pPr>
        <w:ind w:left="720" w:hanging="360"/>
      </w:pPr>
      <w:rPr>
        <w:rFonts w:ascii="Symbol" w:hAnsi="Symbol"/>
      </w:rPr>
    </w:lvl>
    <w:lvl w:ilvl="1" w:tplc="A888D75C">
      <w:start w:val="1"/>
      <w:numFmt w:val="bullet"/>
      <w:lvlText w:val=""/>
      <w:lvlJc w:val="left"/>
      <w:pPr>
        <w:ind w:left="720" w:hanging="360"/>
      </w:pPr>
      <w:rPr>
        <w:rFonts w:ascii="Symbol" w:hAnsi="Symbol"/>
      </w:rPr>
    </w:lvl>
    <w:lvl w:ilvl="2" w:tplc="6374C574">
      <w:start w:val="1"/>
      <w:numFmt w:val="bullet"/>
      <w:lvlText w:val=""/>
      <w:lvlJc w:val="left"/>
      <w:pPr>
        <w:ind w:left="720" w:hanging="360"/>
      </w:pPr>
      <w:rPr>
        <w:rFonts w:ascii="Symbol" w:hAnsi="Symbol"/>
      </w:rPr>
    </w:lvl>
    <w:lvl w:ilvl="3" w:tplc="8764A22E">
      <w:start w:val="1"/>
      <w:numFmt w:val="bullet"/>
      <w:lvlText w:val=""/>
      <w:lvlJc w:val="left"/>
      <w:pPr>
        <w:ind w:left="720" w:hanging="360"/>
      </w:pPr>
      <w:rPr>
        <w:rFonts w:ascii="Symbol" w:hAnsi="Symbol"/>
      </w:rPr>
    </w:lvl>
    <w:lvl w:ilvl="4" w:tplc="68062460">
      <w:start w:val="1"/>
      <w:numFmt w:val="bullet"/>
      <w:lvlText w:val=""/>
      <w:lvlJc w:val="left"/>
      <w:pPr>
        <w:ind w:left="720" w:hanging="360"/>
      </w:pPr>
      <w:rPr>
        <w:rFonts w:ascii="Symbol" w:hAnsi="Symbol"/>
      </w:rPr>
    </w:lvl>
    <w:lvl w:ilvl="5" w:tplc="E9D06116">
      <w:start w:val="1"/>
      <w:numFmt w:val="bullet"/>
      <w:lvlText w:val=""/>
      <w:lvlJc w:val="left"/>
      <w:pPr>
        <w:ind w:left="720" w:hanging="360"/>
      </w:pPr>
      <w:rPr>
        <w:rFonts w:ascii="Symbol" w:hAnsi="Symbol"/>
      </w:rPr>
    </w:lvl>
    <w:lvl w:ilvl="6" w:tplc="0278F952">
      <w:start w:val="1"/>
      <w:numFmt w:val="bullet"/>
      <w:lvlText w:val=""/>
      <w:lvlJc w:val="left"/>
      <w:pPr>
        <w:ind w:left="720" w:hanging="360"/>
      </w:pPr>
      <w:rPr>
        <w:rFonts w:ascii="Symbol" w:hAnsi="Symbol"/>
      </w:rPr>
    </w:lvl>
    <w:lvl w:ilvl="7" w:tplc="6D8AAE2C">
      <w:start w:val="1"/>
      <w:numFmt w:val="bullet"/>
      <w:lvlText w:val=""/>
      <w:lvlJc w:val="left"/>
      <w:pPr>
        <w:ind w:left="720" w:hanging="360"/>
      </w:pPr>
      <w:rPr>
        <w:rFonts w:ascii="Symbol" w:hAnsi="Symbol"/>
      </w:rPr>
    </w:lvl>
    <w:lvl w:ilvl="8" w:tplc="51B274C4">
      <w:start w:val="1"/>
      <w:numFmt w:val="bullet"/>
      <w:lvlText w:val=""/>
      <w:lvlJc w:val="left"/>
      <w:pPr>
        <w:ind w:left="720" w:hanging="360"/>
      </w:pPr>
      <w:rPr>
        <w:rFonts w:ascii="Symbol" w:hAnsi="Symbol"/>
      </w:rPr>
    </w:lvl>
  </w:abstractNum>
  <w:abstractNum w:abstractNumId="24" w15:restartNumberingAfterBreak="0">
    <w:nsid w:val="381F3986"/>
    <w:multiLevelType w:val="hybridMultilevel"/>
    <w:tmpl w:val="077E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7D1CA1"/>
    <w:multiLevelType w:val="hybridMultilevel"/>
    <w:tmpl w:val="0C626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927CE4"/>
    <w:multiLevelType w:val="hybridMultilevel"/>
    <w:tmpl w:val="2D629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08C0640"/>
    <w:multiLevelType w:val="hybridMultilevel"/>
    <w:tmpl w:val="6066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A2856"/>
    <w:multiLevelType w:val="hybridMultilevel"/>
    <w:tmpl w:val="65E8C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15159B"/>
    <w:multiLevelType w:val="hybridMultilevel"/>
    <w:tmpl w:val="3908669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4D85BAA"/>
    <w:multiLevelType w:val="hybridMultilevel"/>
    <w:tmpl w:val="3706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1F3B96"/>
    <w:multiLevelType w:val="hybridMultilevel"/>
    <w:tmpl w:val="5C86D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926F6B"/>
    <w:multiLevelType w:val="hybridMultilevel"/>
    <w:tmpl w:val="34BA3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A4D2041"/>
    <w:multiLevelType w:val="multilevel"/>
    <w:tmpl w:val="2306E99C"/>
    <w:lvl w:ilvl="0">
      <w:start w:val="9"/>
      <w:numFmt w:val="decimal"/>
      <w:lvlText w:val="%1"/>
      <w:lvlJc w:val="left"/>
      <w:pPr>
        <w:ind w:left="480" w:hanging="480"/>
      </w:pPr>
      <w:rPr>
        <w:rFonts w:eastAsia="Calibri" w:hint="default"/>
      </w:rPr>
    </w:lvl>
    <w:lvl w:ilvl="1">
      <w:start w:val="1"/>
      <w:numFmt w:val="decimal"/>
      <w:lvlText w:val="%1.%2"/>
      <w:lvlJc w:val="left"/>
      <w:pPr>
        <w:ind w:left="660" w:hanging="480"/>
      </w:pPr>
      <w:rPr>
        <w:rFonts w:eastAsia="Calibri" w:hint="default"/>
      </w:rPr>
    </w:lvl>
    <w:lvl w:ilvl="2">
      <w:start w:val="4"/>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34" w15:restartNumberingAfterBreak="0">
    <w:nsid w:val="559B652E"/>
    <w:multiLevelType w:val="hybridMultilevel"/>
    <w:tmpl w:val="D2FCB9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9445AD5"/>
    <w:multiLevelType w:val="hybridMultilevel"/>
    <w:tmpl w:val="3EB27F84"/>
    <w:lvl w:ilvl="0" w:tplc="B2C6FD40">
      <w:start w:val="12"/>
      <w:numFmt w:val="decimal"/>
      <w:lvlText w:val="%1"/>
      <w:lvlJc w:val="left"/>
      <w:pPr>
        <w:ind w:left="819" w:hanging="360"/>
      </w:pPr>
      <w:rPr>
        <w:rFonts w:hint="default"/>
        <w:b/>
        <w:color w:val="000000" w:themeColor="text1"/>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6" w15:restartNumberingAfterBreak="0">
    <w:nsid w:val="5A0B17FF"/>
    <w:multiLevelType w:val="hybridMultilevel"/>
    <w:tmpl w:val="88D25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3439"/>
    <w:multiLevelType w:val="multilevel"/>
    <w:tmpl w:val="46FCBC5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E024BF5"/>
    <w:multiLevelType w:val="hybridMultilevel"/>
    <w:tmpl w:val="4A180EA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1172EB"/>
    <w:multiLevelType w:val="hybridMultilevel"/>
    <w:tmpl w:val="0882B9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6F49CD"/>
    <w:multiLevelType w:val="hybridMultilevel"/>
    <w:tmpl w:val="FEC2F7AA"/>
    <w:lvl w:ilvl="0" w:tplc="08090001">
      <w:start w:val="1"/>
      <w:numFmt w:val="bullet"/>
      <w:lvlText w:val=""/>
      <w:lvlJc w:val="left"/>
      <w:pPr>
        <w:ind w:left="621" w:hanging="360"/>
      </w:pPr>
      <w:rPr>
        <w:rFonts w:ascii="Symbol" w:hAnsi="Symbol" w:hint="default"/>
      </w:rPr>
    </w:lvl>
    <w:lvl w:ilvl="1" w:tplc="08090003" w:tentative="1">
      <w:start w:val="1"/>
      <w:numFmt w:val="bullet"/>
      <w:lvlText w:val="o"/>
      <w:lvlJc w:val="left"/>
      <w:pPr>
        <w:ind w:left="1341" w:hanging="360"/>
      </w:pPr>
      <w:rPr>
        <w:rFonts w:ascii="Courier New" w:hAnsi="Courier New" w:cs="Courier New" w:hint="default"/>
      </w:rPr>
    </w:lvl>
    <w:lvl w:ilvl="2" w:tplc="08090005" w:tentative="1">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2781" w:hanging="360"/>
      </w:pPr>
      <w:rPr>
        <w:rFonts w:ascii="Symbol" w:hAnsi="Symbol" w:hint="default"/>
      </w:rPr>
    </w:lvl>
    <w:lvl w:ilvl="4" w:tplc="08090003" w:tentative="1">
      <w:start w:val="1"/>
      <w:numFmt w:val="bullet"/>
      <w:lvlText w:val="o"/>
      <w:lvlJc w:val="left"/>
      <w:pPr>
        <w:ind w:left="3501" w:hanging="360"/>
      </w:pPr>
      <w:rPr>
        <w:rFonts w:ascii="Courier New" w:hAnsi="Courier New" w:cs="Courier New" w:hint="default"/>
      </w:rPr>
    </w:lvl>
    <w:lvl w:ilvl="5" w:tplc="08090005" w:tentative="1">
      <w:start w:val="1"/>
      <w:numFmt w:val="bullet"/>
      <w:lvlText w:val=""/>
      <w:lvlJc w:val="left"/>
      <w:pPr>
        <w:ind w:left="4221" w:hanging="360"/>
      </w:pPr>
      <w:rPr>
        <w:rFonts w:ascii="Wingdings" w:hAnsi="Wingdings" w:hint="default"/>
      </w:rPr>
    </w:lvl>
    <w:lvl w:ilvl="6" w:tplc="08090001" w:tentative="1">
      <w:start w:val="1"/>
      <w:numFmt w:val="bullet"/>
      <w:lvlText w:val=""/>
      <w:lvlJc w:val="left"/>
      <w:pPr>
        <w:ind w:left="4941" w:hanging="360"/>
      </w:pPr>
      <w:rPr>
        <w:rFonts w:ascii="Symbol" w:hAnsi="Symbol" w:hint="default"/>
      </w:rPr>
    </w:lvl>
    <w:lvl w:ilvl="7" w:tplc="08090003" w:tentative="1">
      <w:start w:val="1"/>
      <w:numFmt w:val="bullet"/>
      <w:lvlText w:val="o"/>
      <w:lvlJc w:val="left"/>
      <w:pPr>
        <w:ind w:left="5661" w:hanging="360"/>
      </w:pPr>
      <w:rPr>
        <w:rFonts w:ascii="Courier New" w:hAnsi="Courier New" w:cs="Courier New" w:hint="default"/>
      </w:rPr>
    </w:lvl>
    <w:lvl w:ilvl="8" w:tplc="08090005" w:tentative="1">
      <w:start w:val="1"/>
      <w:numFmt w:val="bullet"/>
      <w:lvlText w:val=""/>
      <w:lvlJc w:val="left"/>
      <w:pPr>
        <w:ind w:left="6381" w:hanging="360"/>
      </w:pPr>
      <w:rPr>
        <w:rFonts w:ascii="Wingdings" w:hAnsi="Wingdings" w:hint="default"/>
      </w:rPr>
    </w:lvl>
  </w:abstractNum>
  <w:abstractNum w:abstractNumId="41" w15:restartNumberingAfterBreak="0">
    <w:nsid w:val="65292346"/>
    <w:multiLevelType w:val="hybridMultilevel"/>
    <w:tmpl w:val="C392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CA11D4"/>
    <w:multiLevelType w:val="hybridMultilevel"/>
    <w:tmpl w:val="1F1C0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B5EA7"/>
    <w:multiLevelType w:val="hybridMultilevel"/>
    <w:tmpl w:val="D65AD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C70845"/>
    <w:multiLevelType w:val="hybridMultilevel"/>
    <w:tmpl w:val="EC58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9C5851"/>
    <w:multiLevelType w:val="hybridMultilevel"/>
    <w:tmpl w:val="4B9026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BB55F4E"/>
    <w:multiLevelType w:val="hybridMultilevel"/>
    <w:tmpl w:val="E520A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DF23C9A"/>
    <w:multiLevelType w:val="hybridMultilevel"/>
    <w:tmpl w:val="616E2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0029E6A">
      <w:numFmt w:val="bullet"/>
      <w:lvlText w:val="•"/>
      <w:lvlJc w:val="left"/>
      <w:pPr>
        <w:ind w:left="2625" w:hanging="825"/>
      </w:pPr>
      <w:rPr>
        <w:rFonts w:ascii="Arial" w:eastAsia="Arial"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BB437F"/>
    <w:multiLevelType w:val="hybridMultilevel"/>
    <w:tmpl w:val="F4227474"/>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9" w15:restartNumberingAfterBreak="0">
    <w:nsid w:val="727F4C3D"/>
    <w:multiLevelType w:val="hybridMultilevel"/>
    <w:tmpl w:val="F6B87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277273">
    <w:abstractNumId w:val="21"/>
  </w:num>
  <w:num w:numId="2" w16cid:durableId="723023012">
    <w:abstractNumId w:val="42"/>
  </w:num>
  <w:num w:numId="3" w16cid:durableId="1885828492">
    <w:abstractNumId w:val="30"/>
  </w:num>
  <w:num w:numId="4" w16cid:durableId="2060936001">
    <w:abstractNumId w:val="13"/>
  </w:num>
  <w:num w:numId="5" w16cid:durableId="1671367907">
    <w:abstractNumId w:val="41"/>
  </w:num>
  <w:num w:numId="6" w16cid:durableId="1128085205">
    <w:abstractNumId w:val="15"/>
  </w:num>
  <w:num w:numId="7" w16cid:durableId="2129351786">
    <w:abstractNumId w:val="9"/>
  </w:num>
  <w:num w:numId="8" w16cid:durableId="1040667469">
    <w:abstractNumId w:val="45"/>
  </w:num>
  <w:num w:numId="9" w16cid:durableId="939877180">
    <w:abstractNumId w:val="28"/>
  </w:num>
  <w:num w:numId="10" w16cid:durableId="489488757">
    <w:abstractNumId w:val="0"/>
  </w:num>
  <w:num w:numId="11" w16cid:durableId="1085999464">
    <w:abstractNumId w:val="12"/>
  </w:num>
  <w:num w:numId="12" w16cid:durableId="430516631">
    <w:abstractNumId w:val="43"/>
  </w:num>
  <w:num w:numId="13" w16cid:durableId="822938136">
    <w:abstractNumId w:val="49"/>
  </w:num>
  <w:num w:numId="14" w16cid:durableId="762647463">
    <w:abstractNumId w:val="24"/>
  </w:num>
  <w:num w:numId="15" w16cid:durableId="1160005420">
    <w:abstractNumId w:val="14"/>
  </w:num>
  <w:num w:numId="16" w16cid:durableId="1271743559">
    <w:abstractNumId w:val="27"/>
  </w:num>
  <w:num w:numId="17" w16cid:durableId="2118870218">
    <w:abstractNumId w:val="17"/>
  </w:num>
  <w:num w:numId="18" w16cid:durableId="320305984">
    <w:abstractNumId w:val="8"/>
  </w:num>
  <w:num w:numId="19" w16cid:durableId="126094549">
    <w:abstractNumId w:val="7"/>
  </w:num>
  <w:num w:numId="20" w16cid:durableId="2013218514">
    <w:abstractNumId w:val="10"/>
  </w:num>
  <w:num w:numId="21" w16cid:durableId="497813249">
    <w:abstractNumId w:val="40"/>
  </w:num>
  <w:num w:numId="22" w16cid:durableId="213857481">
    <w:abstractNumId w:val="37"/>
  </w:num>
  <w:num w:numId="23" w16cid:durableId="1014383743">
    <w:abstractNumId w:val="48"/>
  </w:num>
  <w:num w:numId="24" w16cid:durableId="1793984053">
    <w:abstractNumId w:val="29"/>
  </w:num>
  <w:num w:numId="25" w16cid:durableId="1244291389">
    <w:abstractNumId w:val="38"/>
  </w:num>
  <w:num w:numId="26" w16cid:durableId="62603742">
    <w:abstractNumId w:val="5"/>
  </w:num>
  <w:num w:numId="27" w16cid:durableId="1839226801">
    <w:abstractNumId w:val="11"/>
  </w:num>
  <w:num w:numId="28" w16cid:durableId="1303122203">
    <w:abstractNumId w:val="44"/>
  </w:num>
  <w:num w:numId="29" w16cid:durableId="512885491">
    <w:abstractNumId w:val="36"/>
  </w:num>
  <w:num w:numId="30" w16cid:durableId="1879932106">
    <w:abstractNumId w:val="16"/>
  </w:num>
  <w:num w:numId="31" w16cid:durableId="1324433180">
    <w:abstractNumId w:val="35"/>
  </w:num>
  <w:num w:numId="32" w16cid:durableId="757793119">
    <w:abstractNumId w:val="19"/>
  </w:num>
  <w:num w:numId="33" w16cid:durableId="599411543">
    <w:abstractNumId w:val="2"/>
  </w:num>
  <w:num w:numId="34" w16cid:durableId="1878275893">
    <w:abstractNumId w:val="25"/>
  </w:num>
  <w:num w:numId="35" w16cid:durableId="1879968323">
    <w:abstractNumId w:val="47"/>
  </w:num>
  <w:num w:numId="36" w16cid:durableId="1004747470">
    <w:abstractNumId w:val="3"/>
  </w:num>
  <w:num w:numId="37" w16cid:durableId="1569804931">
    <w:abstractNumId w:val="3"/>
  </w:num>
  <w:num w:numId="38" w16cid:durableId="601843125">
    <w:abstractNumId w:val="4"/>
  </w:num>
  <w:num w:numId="39" w16cid:durableId="418602855">
    <w:abstractNumId w:val="22"/>
  </w:num>
  <w:num w:numId="40" w16cid:durableId="1025593067">
    <w:abstractNumId w:val="46"/>
  </w:num>
  <w:num w:numId="41" w16cid:durableId="1542595102">
    <w:abstractNumId w:val="26"/>
  </w:num>
  <w:num w:numId="42" w16cid:durableId="1587107900">
    <w:abstractNumId w:val="31"/>
  </w:num>
  <w:num w:numId="43" w16cid:durableId="1698775276">
    <w:abstractNumId w:val="34"/>
  </w:num>
  <w:num w:numId="44" w16cid:durableId="492137481">
    <w:abstractNumId w:val="1"/>
  </w:num>
  <w:num w:numId="45" w16cid:durableId="683171914">
    <w:abstractNumId w:val="20"/>
  </w:num>
  <w:num w:numId="46" w16cid:durableId="1952125283">
    <w:abstractNumId w:val="23"/>
  </w:num>
  <w:num w:numId="47" w16cid:durableId="1875389335">
    <w:abstractNumId w:val="6"/>
  </w:num>
  <w:num w:numId="48" w16cid:durableId="1962375471">
    <w:abstractNumId w:val="32"/>
  </w:num>
  <w:num w:numId="49" w16cid:durableId="1582063844">
    <w:abstractNumId w:val="33"/>
  </w:num>
  <w:num w:numId="50" w16cid:durableId="1180394273">
    <w:abstractNumId w:val="18"/>
  </w:num>
  <w:num w:numId="51" w16cid:durableId="1880165716">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a Lorrison">
    <w15:presenceInfo w15:providerId="AD" w15:userId="S::Alexandra.Lorrison@bradford.gov.uk::0caffaec-e49f-4816-8ae2-aaea819dad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EB"/>
    <w:rsid w:val="00002CE4"/>
    <w:rsid w:val="000031D8"/>
    <w:rsid w:val="00003B3F"/>
    <w:rsid w:val="00003D4F"/>
    <w:rsid w:val="00004045"/>
    <w:rsid w:val="00005990"/>
    <w:rsid w:val="00005AC5"/>
    <w:rsid w:val="00010214"/>
    <w:rsid w:val="0001048C"/>
    <w:rsid w:val="0001049A"/>
    <w:rsid w:val="00010C80"/>
    <w:rsid w:val="00011929"/>
    <w:rsid w:val="00011D82"/>
    <w:rsid w:val="00013F73"/>
    <w:rsid w:val="0001698A"/>
    <w:rsid w:val="00016D40"/>
    <w:rsid w:val="00017031"/>
    <w:rsid w:val="000177EB"/>
    <w:rsid w:val="00017BE4"/>
    <w:rsid w:val="00020D56"/>
    <w:rsid w:val="00022415"/>
    <w:rsid w:val="00024424"/>
    <w:rsid w:val="000245ED"/>
    <w:rsid w:val="00025BF9"/>
    <w:rsid w:val="000260B1"/>
    <w:rsid w:val="00033E22"/>
    <w:rsid w:val="00036C64"/>
    <w:rsid w:val="00036D1E"/>
    <w:rsid w:val="00042BB2"/>
    <w:rsid w:val="0004309A"/>
    <w:rsid w:val="000521F2"/>
    <w:rsid w:val="000571D5"/>
    <w:rsid w:val="0006095C"/>
    <w:rsid w:val="00061F29"/>
    <w:rsid w:val="00066E18"/>
    <w:rsid w:val="0006761E"/>
    <w:rsid w:val="0006799A"/>
    <w:rsid w:val="00070579"/>
    <w:rsid w:val="00071B5F"/>
    <w:rsid w:val="000721C3"/>
    <w:rsid w:val="00076CFA"/>
    <w:rsid w:val="000826B1"/>
    <w:rsid w:val="00083281"/>
    <w:rsid w:val="000865F3"/>
    <w:rsid w:val="000866BF"/>
    <w:rsid w:val="00087F51"/>
    <w:rsid w:val="00090355"/>
    <w:rsid w:val="00092F52"/>
    <w:rsid w:val="00093219"/>
    <w:rsid w:val="000932DF"/>
    <w:rsid w:val="00093D91"/>
    <w:rsid w:val="00095B24"/>
    <w:rsid w:val="00095C17"/>
    <w:rsid w:val="00095DBB"/>
    <w:rsid w:val="0009602D"/>
    <w:rsid w:val="00096686"/>
    <w:rsid w:val="000A03C4"/>
    <w:rsid w:val="000A0595"/>
    <w:rsid w:val="000B20AA"/>
    <w:rsid w:val="000B266C"/>
    <w:rsid w:val="000B37BF"/>
    <w:rsid w:val="000B5D61"/>
    <w:rsid w:val="000B66E1"/>
    <w:rsid w:val="000B7E9B"/>
    <w:rsid w:val="000B7F4E"/>
    <w:rsid w:val="000C4242"/>
    <w:rsid w:val="000C6354"/>
    <w:rsid w:val="000C7329"/>
    <w:rsid w:val="000C7C6F"/>
    <w:rsid w:val="000D458C"/>
    <w:rsid w:val="000D54CF"/>
    <w:rsid w:val="000D57F3"/>
    <w:rsid w:val="000D7033"/>
    <w:rsid w:val="000D7AB1"/>
    <w:rsid w:val="000E0FE8"/>
    <w:rsid w:val="000E5599"/>
    <w:rsid w:val="000E59CE"/>
    <w:rsid w:val="000E6915"/>
    <w:rsid w:val="000E6C37"/>
    <w:rsid w:val="000E77A4"/>
    <w:rsid w:val="000E7BB7"/>
    <w:rsid w:val="000E7E6D"/>
    <w:rsid w:val="000F0FE4"/>
    <w:rsid w:val="000F259B"/>
    <w:rsid w:val="000F6F87"/>
    <w:rsid w:val="0010091E"/>
    <w:rsid w:val="00103710"/>
    <w:rsid w:val="0010690D"/>
    <w:rsid w:val="00106C42"/>
    <w:rsid w:val="001105BF"/>
    <w:rsid w:val="00110ABB"/>
    <w:rsid w:val="00112063"/>
    <w:rsid w:val="00112714"/>
    <w:rsid w:val="0011374E"/>
    <w:rsid w:val="00115EEB"/>
    <w:rsid w:val="00117979"/>
    <w:rsid w:val="0012375A"/>
    <w:rsid w:val="00130152"/>
    <w:rsid w:val="0013074F"/>
    <w:rsid w:val="001309B0"/>
    <w:rsid w:val="00130C4D"/>
    <w:rsid w:val="00132E8C"/>
    <w:rsid w:val="00133E97"/>
    <w:rsid w:val="00135319"/>
    <w:rsid w:val="0013594B"/>
    <w:rsid w:val="00136BF8"/>
    <w:rsid w:val="0013725E"/>
    <w:rsid w:val="00140B6C"/>
    <w:rsid w:val="001423BC"/>
    <w:rsid w:val="00143A94"/>
    <w:rsid w:val="0014408D"/>
    <w:rsid w:val="001443BF"/>
    <w:rsid w:val="00144EEC"/>
    <w:rsid w:val="00144F2F"/>
    <w:rsid w:val="00144F8A"/>
    <w:rsid w:val="001461B4"/>
    <w:rsid w:val="001471AD"/>
    <w:rsid w:val="00153BFA"/>
    <w:rsid w:val="001541EF"/>
    <w:rsid w:val="001625DA"/>
    <w:rsid w:val="001630AF"/>
    <w:rsid w:val="001658E4"/>
    <w:rsid w:val="00165961"/>
    <w:rsid w:val="00170B96"/>
    <w:rsid w:val="0018159A"/>
    <w:rsid w:val="00181882"/>
    <w:rsid w:val="0018263F"/>
    <w:rsid w:val="00182A0E"/>
    <w:rsid w:val="00183DAD"/>
    <w:rsid w:val="0018626E"/>
    <w:rsid w:val="00186803"/>
    <w:rsid w:val="001875A7"/>
    <w:rsid w:val="00190DD1"/>
    <w:rsid w:val="00195ACF"/>
    <w:rsid w:val="001965A8"/>
    <w:rsid w:val="001A076E"/>
    <w:rsid w:val="001A0E01"/>
    <w:rsid w:val="001A1608"/>
    <w:rsid w:val="001A31EA"/>
    <w:rsid w:val="001A4151"/>
    <w:rsid w:val="001A6362"/>
    <w:rsid w:val="001A7EF4"/>
    <w:rsid w:val="001B3811"/>
    <w:rsid w:val="001B3C18"/>
    <w:rsid w:val="001C49ED"/>
    <w:rsid w:val="001C4C8D"/>
    <w:rsid w:val="001C6C9D"/>
    <w:rsid w:val="001D03A3"/>
    <w:rsid w:val="001D0ABD"/>
    <w:rsid w:val="001D2B9B"/>
    <w:rsid w:val="001D5D56"/>
    <w:rsid w:val="001E06F4"/>
    <w:rsid w:val="001E0787"/>
    <w:rsid w:val="001E4686"/>
    <w:rsid w:val="001F2999"/>
    <w:rsid w:val="00206ED6"/>
    <w:rsid w:val="00207266"/>
    <w:rsid w:val="00207DE5"/>
    <w:rsid w:val="00210505"/>
    <w:rsid w:val="002105FB"/>
    <w:rsid w:val="00210710"/>
    <w:rsid w:val="0021470C"/>
    <w:rsid w:val="0022003E"/>
    <w:rsid w:val="00220E18"/>
    <w:rsid w:val="002225F3"/>
    <w:rsid w:val="002242AD"/>
    <w:rsid w:val="00224DC0"/>
    <w:rsid w:val="00225224"/>
    <w:rsid w:val="00225507"/>
    <w:rsid w:val="002259BD"/>
    <w:rsid w:val="00226C7B"/>
    <w:rsid w:val="00227128"/>
    <w:rsid w:val="0022731F"/>
    <w:rsid w:val="00230609"/>
    <w:rsid w:val="0023415F"/>
    <w:rsid w:val="00235327"/>
    <w:rsid w:val="00236788"/>
    <w:rsid w:val="00241306"/>
    <w:rsid w:val="002414DC"/>
    <w:rsid w:val="00243BE0"/>
    <w:rsid w:val="00245FB9"/>
    <w:rsid w:val="00251085"/>
    <w:rsid w:val="002512A1"/>
    <w:rsid w:val="002513A0"/>
    <w:rsid w:val="00251662"/>
    <w:rsid w:val="00251951"/>
    <w:rsid w:val="00251F06"/>
    <w:rsid w:val="002561CF"/>
    <w:rsid w:val="00256515"/>
    <w:rsid w:val="00260056"/>
    <w:rsid w:val="00260D71"/>
    <w:rsid w:val="00262013"/>
    <w:rsid w:val="00267F98"/>
    <w:rsid w:val="00270BB3"/>
    <w:rsid w:val="00270C38"/>
    <w:rsid w:val="002727D1"/>
    <w:rsid w:val="0027343A"/>
    <w:rsid w:val="00277529"/>
    <w:rsid w:val="002822CC"/>
    <w:rsid w:val="00282F9E"/>
    <w:rsid w:val="00283629"/>
    <w:rsid w:val="00283E35"/>
    <w:rsid w:val="002845DE"/>
    <w:rsid w:val="0028592E"/>
    <w:rsid w:val="00286FFE"/>
    <w:rsid w:val="002911DD"/>
    <w:rsid w:val="00293264"/>
    <w:rsid w:val="002944BD"/>
    <w:rsid w:val="0029618A"/>
    <w:rsid w:val="00297913"/>
    <w:rsid w:val="002A03C8"/>
    <w:rsid w:val="002A084B"/>
    <w:rsid w:val="002A309A"/>
    <w:rsid w:val="002A6E67"/>
    <w:rsid w:val="002A724A"/>
    <w:rsid w:val="002B154C"/>
    <w:rsid w:val="002B45E6"/>
    <w:rsid w:val="002B47A9"/>
    <w:rsid w:val="002B5DBD"/>
    <w:rsid w:val="002C538D"/>
    <w:rsid w:val="002D0BD6"/>
    <w:rsid w:val="002D1B47"/>
    <w:rsid w:val="002D43AB"/>
    <w:rsid w:val="002D5F04"/>
    <w:rsid w:val="002D5FF4"/>
    <w:rsid w:val="002D635F"/>
    <w:rsid w:val="002D6C7A"/>
    <w:rsid w:val="002D7AE5"/>
    <w:rsid w:val="002E07A0"/>
    <w:rsid w:val="002E3561"/>
    <w:rsid w:val="002E3AE7"/>
    <w:rsid w:val="002E579D"/>
    <w:rsid w:val="002E7651"/>
    <w:rsid w:val="002E7E50"/>
    <w:rsid w:val="002F1845"/>
    <w:rsid w:val="002F1D76"/>
    <w:rsid w:val="002F1F6A"/>
    <w:rsid w:val="002F386B"/>
    <w:rsid w:val="002F5FFF"/>
    <w:rsid w:val="002F6EB5"/>
    <w:rsid w:val="00301746"/>
    <w:rsid w:val="00305D03"/>
    <w:rsid w:val="00310E4A"/>
    <w:rsid w:val="0031285A"/>
    <w:rsid w:val="00312DE4"/>
    <w:rsid w:val="00315386"/>
    <w:rsid w:val="003171B1"/>
    <w:rsid w:val="003225E1"/>
    <w:rsid w:val="00323F90"/>
    <w:rsid w:val="0033075B"/>
    <w:rsid w:val="00337564"/>
    <w:rsid w:val="00337719"/>
    <w:rsid w:val="00340637"/>
    <w:rsid w:val="0034358C"/>
    <w:rsid w:val="0034574C"/>
    <w:rsid w:val="00345E66"/>
    <w:rsid w:val="00347C92"/>
    <w:rsid w:val="003500B8"/>
    <w:rsid w:val="003507D1"/>
    <w:rsid w:val="00350EE9"/>
    <w:rsid w:val="00350FC8"/>
    <w:rsid w:val="00351F1E"/>
    <w:rsid w:val="0035211C"/>
    <w:rsid w:val="00352630"/>
    <w:rsid w:val="00352B51"/>
    <w:rsid w:val="00356515"/>
    <w:rsid w:val="00356665"/>
    <w:rsid w:val="00357162"/>
    <w:rsid w:val="00357A52"/>
    <w:rsid w:val="00361394"/>
    <w:rsid w:val="00363131"/>
    <w:rsid w:val="0036403B"/>
    <w:rsid w:val="00364986"/>
    <w:rsid w:val="0036603F"/>
    <w:rsid w:val="0037032A"/>
    <w:rsid w:val="00370965"/>
    <w:rsid w:val="0037245F"/>
    <w:rsid w:val="00372C39"/>
    <w:rsid w:val="00375B11"/>
    <w:rsid w:val="00376621"/>
    <w:rsid w:val="00377500"/>
    <w:rsid w:val="00384537"/>
    <w:rsid w:val="0038497E"/>
    <w:rsid w:val="00385BB9"/>
    <w:rsid w:val="00390B76"/>
    <w:rsid w:val="00391FFF"/>
    <w:rsid w:val="003940C7"/>
    <w:rsid w:val="00395B4B"/>
    <w:rsid w:val="0039683F"/>
    <w:rsid w:val="00397973"/>
    <w:rsid w:val="003A0CAE"/>
    <w:rsid w:val="003A15AF"/>
    <w:rsid w:val="003A3240"/>
    <w:rsid w:val="003A4281"/>
    <w:rsid w:val="003A6B5D"/>
    <w:rsid w:val="003B399C"/>
    <w:rsid w:val="003B50E7"/>
    <w:rsid w:val="003B6DF5"/>
    <w:rsid w:val="003C0E97"/>
    <w:rsid w:val="003C1D84"/>
    <w:rsid w:val="003C31C2"/>
    <w:rsid w:val="003C5353"/>
    <w:rsid w:val="003C6C73"/>
    <w:rsid w:val="003D3C0D"/>
    <w:rsid w:val="003D57A0"/>
    <w:rsid w:val="003D7F1E"/>
    <w:rsid w:val="003E19B5"/>
    <w:rsid w:val="003E234F"/>
    <w:rsid w:val="003E4173"/>
    <w:rsid w:val="003E7774"/>
    <w:rsid w:val="003F0E51"/>
    <w:rsid w:val="003F17D8"/>
    <w:rsid w:val="003F5EEB"/>
    <w:rsid w:val="004031B4"/>
    <w:rsid w:val="0040344B"/>
    <w:rsid w:val="00407E41"/>
    <w:rsid w:val="004122E6"/>
    <w:rsid w:val="00412435"/>
    <w:rsid w:val="004131ED"/>
    <w:rsid w:val="00413C69"/>
    <w:rsid w:val="00414E6D"/>
    <w:rsid w:val="0041583E"/>
    <w:rsid w:val="004158EF"/>
    <w:rsid w:val="00417D9C"/>
    <w:rsid w:val="00417E5A"/>
    <w:rsid w:val="00423D26"/>
    <w:rsid w:val="004261F5"/>
    <w:rsid w:val="00426888"/>
    <w:rsid w:val="00427952"/>
    <w:rsid w:val="004303E6"/>
    <w:rsid w:val="004309AC"/>
    <w:rsid w:val="00433AC1"/>
    <w:rsid w:val="00441312"/>
    <w:rsid w:val="0044150B"/>
    <w:rsid w:val="00444D9C"/>
    <w:rsid w:val="00445DAB"/>
    <w:rsid w:val="004469E9"/>
    <w:rsid w:val="0044798C"/>
    <w:rsid w:val="004525FA"/>
    <w:rsid w:val="004537F6"/>
    <w:rsid w:val="0045492A"/>
    <w:rsid w:val="00455C90"/>
    <w:rsid w:val="004560C3"/>
    <w:rsid w:val="00456AD0"/>
    <w:rsid w:val="004619F2"/>
    <w:rsid w:val="0046294F"/>
    <w:rsid w:val="004738F9"/>
    <w:rsid w:val="004742CE"/>
    <w:rsid w:val="00477BAC"/>
    <w:rsid w:val="004813E8"/>
    <w:rsid w:val="00481640"/>
    <w:rsid w:val="004816FE"/>
    <w:rsid w:val="00483538"/>
    <w:rsid w:val="0048380F"/>
    <w:rsid w:val="00484B44"/>
    <w:rsid w:val="004862FF"/>
    <w:rsid w:val="004874B7"/>
    <w:rsid w:val="00491022"/>
    <w:rsid w:val="004947EC"/>
    <w:rsid w:val="00494945"/>
    <w:rsid w:val="00494DD9"/>
    <w:rsid w:val="00495C65"/>
    <w:rsid w:val="00497E65"/>
    <w:rsid w:val="00497F2B"/>
    <w:rsid w:val="004A00F5"/>
    <w:rsid w:val="004A1C74"/>
    <w:rsid w:val="004A374F"/>
    <w:rsid w:val="004A54B5"/>
    <w:rsid w:val="004A64F8"/>
    <w:rsid w:val="004B0820"/>
    <w:rsid w:val="004B6DCF"/>
    <w:rsid w:val="004C071B"/>
    <w:rsid w:val="004C4092"/>
    <w:rsid w:val="004C4293"/>
    <w:rsid w:val="004C4319"/>
    <w:rsid w:val="004C6D29"/>
    <w:rsid w:val="004C7925"/>
    <w:rsid w:val="004D0149"/>
    <w:rsid w:val="004D02E0"/>
    <w:rsid w:val="004D10F6"/>
    <w:rsid w:val="004D31C8"/>
    <w:rsid w:val="004D4FCE"/>
    <w:rsid w:val="004D5376"/>
    <w:rsid w:val="004D6BB3"/>
    <w:rsid w:val="004E053D"/>
    <w:rsid w:val="004E2021"/>
    <w:rsid w:val="004E4C83"/>
    <w:rsid w:val="004E4DA6"/>
    <w:rsid w:val="004E621F"/>
    <w:rsid w:val="004E7DD4"/>
    <w:rsid w:val="004F2DD6"/>
    <w:rsid w:val="004F37B1"/>
    <w:rsid w:val="004F4543"/>
    <w:rsid w:val="004F50D5"/>
    <w:rsid w:val="00500250"/>
    <w:rsid w:val="00501500"/>
    <w:rsid w:val="00501D41"/>
    <w:rsid w:val="00503AD8"/>
    <w:rsid w:val="00511CF1"/>
    <w:rsid w:val="00511D4C"/>
    <w:rsid w:val="00511DB9"/>
    <w:rsid w:val="005137E3"/>
    <w:rsid w:val="005146EF"/>
    <w:rsid w:val="00521CF0"/>
    <w:rsid w:val="00522D17"/>
    <w:rsid w:val="00523B72"/>
    <w:rsid w:val="005242B6"/>
    <w:rsid w:val="0052646E"/>
    <w:rsid w:val="00527D90"/>
    <w:rsid w:val="005315B8"/>
    <w:rsid w:val="0053161F"/>
    <w:rsid w:val="00531A95"/>
    <w:rsid w:val="00533CA5"/>
    <w:rsid w:val="00533CD5"/>
    <w:rsid w:val="005343DB"/>
    <w:rsid w:val="00536485"/>
    <w:rsid w:val="00537047"/>
    <w:rsid w:val="0054034D"/>
    <w:rsid w:val="005435C9"/>
    <w:rsid w:val="00546AD2"/>
    <w:rsid w:val="00546F28"/>
    <w:rsid w:val="005474F4"/>
    <w:rsid w:val="005477CE"/>
    <w:rsid w:val="005502CF"/>
    <w:rsid w:val="005504B8"/>
    <w:rsid w:val="005510B2"/>
    <w:rsid w:val="0055184E"/>
    <w:rsid w:val="0055196D"/>
    <w:rsid w:val="00551D60"/>
    <w:rsid w:val="00553F5D"/>
    <w:rsid w:val="00557744"/>
    <w:rsid w:val="00566D3A"/>
    <w:rsid w:val="005676F9"/>
    <w:rsid w:val="00570686"/>
    <w:rsid w:val="005734B2"/>
    <w:rsid w:val="00573E05"/>
    <w:rsid w:val="005744CA"/>
    <w:rsid w:val="0057640C"/>
    <w:rsid w:val="0058263A"/>
    <w:rsid w:val="0058277D"/>
    <w:rsid w:val="00582C1F"/>
    <w:rsid w:val="005853F5"/>
    <w:rsid w:val="0058645C"/>
    <w:rsid w:val="005903A3"/>
    <w:rsid w:val="00590C78"/>
    <w:rsid w:val="00591265"/>
    <w:rsid w:val="0059477C"/>
    <w:rsid w:val="00595B2B"/>
    <w:rsid w:val="005A1967"/>
    <w:rsid w:val="005A3B04"/>
    <w:rsid w:val="005A3EC3"/>
    <w:rsid w:val="005A4079"/>
    <w:rsid w:val="005A6F10"/>
    <w:rsid w:val="005A7B4F"/>
    <w:rsid w:val="005B0473"/>
    <w:rsid w:val="005B296A"/>
    <w:rsid w:val="005B3FAB"/>
    <w:rsid w:val="005B715C"/>
    <w:rsid w:val="005B7D2D"/>
    <w:rsid w:val="005B7F07"/>
    <w:rsid w:val="005C5CA8"/>
    <w:rsid w:val="005D020D"/>
    <w:rsid w:val="005D26C0"/>
    <w:rsid w:val="005D2D48"/>
    <w:rsid w:val="005D2DA4"/>
    <w:rsid w:val="005D2DE3"/>
    <w:rsid w:val="005D391E"/>
    <w:rsid w:val="005E0D5C"/>
    <w:rsid w:val="005E1DC4"/>
    <w:rsid w:val="005E2E53"/>
    <w:rsid w:val="005E387C"/>
    <w:rsid w:val="005E4D2E"/>
    <w:rsid w:val="005E4D52"/>
    <w:rsid w:val="005E5BAC"/>
    <w:rsid w:val="005E66AD"/>
    <w:rsid w:val="005E683D"/>
    <w:rsid w:val="005F0010"/>
    <w:rsid w:val="005F33F1"/>
    <w:rsid w:val="005F4058"/>
    <w:rsid w:val="006018A4"/>
    <w:rsid w:val="00601D28"/>
    <w:rsid w:val="00602D64"/>
    <w:rsid w:val="00602F01"/>
    <w:rsid w:val="00606C32"/>
    <w:rsid w:val="00607B14"/>
    <w:rsid w:val="00610680"/>
    <w:rsid w:val="006106F1"/>
    <w:rsid w:val="00612264"/>
    <w:rsid w:val="00612BDD"/>
    <w:rsid w:val="006177DA"/>
    <w:rsid w:val="006177E6"/>
    <w:rsid w:val="00622333"/>
    <w:rsid w:val="00625144"/>
    <w:rsid w:val="00625F36"/>
    <w:rsid w:val="00630829"/>
    <w:rsid w:val="00631498"/>
    <w:rsid w:val="00631EE5"/>
    <w:rsid w:val="0063344C"/>
    <w:rsid w:val="00633AF4"/>
    <w:rsid w:val="00633FE9"/>
    <w:rsid w:val="00636299"/>
    <w:rsid w:val="00643CF1"/>
    <w:rsid w:val="00645A9C"/>
    <w:rsid w:val="006474BE"/>
    <w:rsid w:val="00647D52"/>
    <w:rsid w:val="0065170C"/>
    <w:rsid w:val="00651C68"/>
    <w:rsid w:val="00652D48"/>
    <w:rsid w:val="00653227"/>
    <w:rsid w:val="00653B72"/>
    <w:rsid w:val="00656720"/>
    <w:rsid w:val="00660367"/>
    <w:rsid w:val="0066246A"/>
    <w:rsid w:val="006652A8"/>
    <w:rsid w:val="0066548A"/>
    <w:rsid w:val="00671627"/>
    <w:rsid w:val="00673FB2"/>
    <w:rsid w:val="00674492"/>
    <w:rsid w:val="00674530"/>
    <w:rsid w:val="006753BA"/>
    <w:rsid w:val="0067677D"/>
    <w:rsid w:val="0067717C"/>
    <w:rsid w:val="006772E2"/>
    <w:rsid w:val="006838A0"/>
    <w:rsid w:val="00690AED"/>
    <w:rsid w:val="006932B8"/>
    <w:rsid w:val="006939CD"/>
    <w:rsid w:val="006950F3"/>
    <w:rsid w:val="00696057"/>
    <w:rsid w:val="006963DC"/>
    <w:rsid w:val="006978B1"/>
    <w:rsid w:val="006A3DA1"/>
    <w:rsid w:val="006A4520"/>
    <w:rsid w:val="006A696C"/>
    <w:rsid w:val="006A7755"/>
    <w:rsid w:val="006B259A"/>
    <w:rsid w:val="006B2D30"/>
    <w:rsid w:val="006B3BFE"/>
    <w:rsid w:val="006B3EC4"/>
    <w:rsid w:val="006B6432"/>
    <w:rsid w:val="006B6943"/>
    <w:rsid w:val="006B7F85"/>
    <w:rsid w:val="006C165E"/>
    <w:rsid w:val="006C1820"/>
    <w:rsid w:val="006C1A6C"/>
    <w:rsid w:val="006C392A"/>
    <w:rsid w:val="006C3FC2"/>
    <w:rsid w:val="006C5CF8"/>
    <w:rsid w:val="006C72C9"/>
    <w:rsid w:val="006D0146"/>
    <w:rsid w:val="006D21D4"/>
    <w:rsid w:val="006D2690"/>
    <w:rsid w:val="006D582D"/>
    <w:rsid w:val="006D69EE"/>
    <w:rsid w:val="006E21E3"/>
    <w:rsid w:val="006E4384"/>
    <w:rsid w:val="006E5439"/>
    <w:rsid w:val="006E7CC5"/>
    <w:rsid w:val="006F26CD"/>
    <w:rsid w:val="006F4056"/>
    <w:rsid w:val="006F46BE"/>
    <w:rsid w:val="006F4B71"/>
    <w:rsid w:val="006F58E8"/>
    <w:rsid w:val="006F6F53"/>
    <w:rsid w:val="006F7B1E"/>
    <w:rsid w:val="00701BEE"/>
    <w:rsid w:val="007059A0"/>
    <w:rsid w:val="0071111C"/>
    <w:rsid w:val="00712AB1"/>
    <w:rsid w:val="00721474"/>
    <w:rsid w:val="00721912"/>
    <w:rsid w:val="00723A53"/>
    <w:rsid w:val="00724B31"/>
    <w:rsid w:val="0073039D"/>
    <w:rsid w:val="00730859"/>
    <w:rsid w:val="007308EE"/>
    <w:rsid w:val="00731A52"/>
    <w:rsid w:val="007333F1"/>
    <w:rsid w:val="007433CC"/>
    <w:rsid w:val="007468C8"/>
    <w:rsid w:val="00746C79"/>
    <w:rsid w:val="007476B6"/>
    <w:rsid w:val="00751945"/>
    <w:rsid w:val="00752E6C"/>
    <w:rsid w:val="0075732D"/>
    <w:rsid w:val="00761B9D"/>
    <w:rsid w:val="0076222E"/>
    <w:rsid w:val="007645EF"/>
    <w:rsid w:val="00765A08"/>
    <w:rsid w:val="0076636E"/>
    <w:rsid w:val="00766607"/>
    <w:rsid w:val="00766B30"/>
    <w:rsid w:val="007716BF"/>
    <w:rsid w:val="00771822"/>
    <w:rsid w:val="00771959"/>
    <w:rsid w:val="007738A4"/>
    <w:rsid w:val="007747CC"/>
    <w:rsid w:val="0077601E"/>
    <w:rsid w:val="0078335B"/>
    <w:rsid w:val="00790B06"/>
    <w:rsid w:val="007924B6"/>
    <w:rsid w:val="00793707"/>
    <w:rsid w:val="007939C4"/>
    <w:rsid w:val="00794274"/>
    <w:rsid w:val="00794290"/>
    <w:rsid w:val="0079537F"/>
    <w:rsid w:val="007957A8"/>
    <w:rsid w:val="00795A19"/>
    <w:rsid w:val="007961DC"/>
    <w:rsid w:val="007969A6"/>
    <w:rsid w:val="007A22CF"/>
    <w:rsid w:val="007A38AA"/>
    <w:rsid w:val="007A566E"/>
    <w:rsid w:val="007A5807"/>
    <w:rsid w:val="007A59E1"/>
    <w:rsid w:val="007B5143"/>
    <w:rsid w:val="007B51B4"/>
    <w:rsid w:val="007B6049"/>
    <w:rsid w:val="007B6A09"/>
    <w:rsid w:val="007C115A"/>
    <w:rsid w:val="007C25ED"/>
    <w:rsid w:val="007C3DD7"/>
    <w:rsid w:val="007C4634"/>
    <w:rsid w:val="007C52F7"/>
    <w:rsid w:val="007C616A"/>
    <w:rsid w:val="007C6544"/>
    <w:rsid w:val="007C7C52"/>
    <w:rsid w:val="007D071E"/>
    <w:rsid w:val="007D1FC2"/>
    <w:rsid w:val="007D300B"/>
    <w:rsid w:val="007E02D0"/>
    <w:rsid w:val="007E1F19"/>
    <w:rsid w:val="007E2D28"/>
    <w:rsid w:val="007E4472"/>
    <w:rsid w:val="007E5594"/>
    <w:rsid w:val="007E564A"/>
    <w:rsid w:val="007E61AA"/>
    <w:rsid w:val="007F1DF4"/>
    <w:rsid w:val="007F5C34"/>
    <w:rsid w:val="007F6BB4"/>
    <w:rsid w:val="007F6D8B"/>
    <w:rsid w:val="00803564"/>
    <w:rsid w:val="008061A3"/>
    <w:rsid w:val="00810111"/>
    <w:rsid w:val="0081130E"/>
    <w:rsid w:val="008143C1"/>
    <w:rsid w:val="0081495D"/>
    <w:rsid w:val="0081541B"/>
    <w:rsid w:val="00822FA8"/>
    <w:rsid w:val="008236D5"/>
    <w:rsid w:val="00827DB3"/>
    <w:rsid w:val="0083144F"/>
    <w:rsid w:val="00831C6D"/>
    <w:rsid w:val="00832AD3"/>
    <w:rsid w:val="00832ED3"/>
    <w:rsid w:val="008338E9"/>
    <w:rsid w:val="008345F1"/>
    <w:rsid w:val="00835435"/>
    <w:rsid w:val="00835781"/>
    <w:rsid w:val="0083598E"/>
    <w:rsid w:val="0084043C"/>
    <w:rsid w:val="00840A94"/>
    <w:rsid w:val="00843331"/>
    <w:rsid w:val="008467A8"/>
    <w:rsid w:val="00852265"/>
    <w:rsid w:val="00852DFE"/>
    <w:rsid w:val="008536B6"/>
    <w:rsid w:val="00854D0E"/>
    <w:rsid w:val="0085535C"/>
    <w:rsid w:val="00855B92"/>
    <w:rsid w:val="00855D0F"/>
    <w:rsid w:val="00857790"/>
    <w:rsid w:val="00862473"/>
    <w:rsid w:val="00862D9F"/>
    <w:rsid w:val="008646E2"/>
    <w:rsid w:val="008669AD"/>
    <w:rsid w:val="00873DA1"/>
    <w:rsid w:val="00874645"/>
    <w:rsid w:val="008747CC"/>
    <w:rsid w:val="008814EC"/>
    <w:rsid w:val="00882E4F"/>
    <w:rsid w:val="00883C00"/>
    <w:rsid w:val="00884118"/>
    <w:rsid w:val="00884409"/>
    <w:rsid w:val="008846FD"/>
    <w:rsid w:val="00885635"/>
    <w:rsid w:val="00887738"/>
    <w:rsid w:val="008945D3"/>
    <w:rsid w:val="008968B6"/>
    <w:rsid w:val="00897525"/>
    <w:rsid w:val="00897F97"/>
    <w:rsid w:val="008A0113"/>
    <w:rsid w:val="008A0AC4"/>
    <w:rsid w:val="008A159A"/>
    <w:rsid w:val="008A36E7"/>
    <w:rsid w:val="008A568D"/>
    <w:rsid w:val="008B0161"/>
    <w:rsid w:val="008B227E"/>
    <w:rsid w:val="008B2D3B"/>
    <w:rsid w:val="008B51DF"/>
    <w:rsid w:val="008B5D85"/>
    <w:rsid w:val="008C0E15"/>
    <w:rsid w:val="008C1279"/>
    <w:rsid w:val="008C1A08"/>
    <w:rsid w:val="008C2217"/>
    <w:rsid w:val="008C2EF0"/>
    <w:rsid w:val="008C2F9A"/>
    <w:rsid w:val="008C6E86"/>
    <w:rsid w:val="008C7109"/>
    <w:rsid w:val="008C7C28"/>
    <w:rsid w:val="008D131E"/>
    <w:rsid w:val="008D2776"/>
    <w:rsid w:val="008D2F31"/>
    <w:rsid w:val="008D5902"/>
    <w:rsid w:val="008E07E0"/>
    <w:rsid w:val="008E36BB"/>
    <w:rsid w:val="008E5E5C"/>
    <w:rsid w:val="008F0490"/>
    <w:rsid w:val="008F1A03"/>
    <w:rsid w:val="008F1D40"/>
    <w:rsid w:val="008F1DA2"/>
    <w:rsid w:val="008F20AE"/>
    <w:rsid w:val="008F486E"/>
    <w:rsid w:val="008F646E"/>
    <w:rsid w:val="008F6DC1"/>
    <w:rsid w:val="009023AC"/>
    <w:rsid w:val="00905C1C"/>
    <w:rsid w:val="00906BC3"/>
    <w:rsid w:val="00907121"/>
    <w:rsid w:val="009108F1"/>
    <w:rsid w:val="00912751"/>
    <w:rsid w:val="0091360A"/>
    <w:rsid w:val="00913CD8"/>
    <w:rsid w:val="00914B10"/>
    <w:rsid w:val="00914D99"/>
    <w:rsid w:val="00915567"/>
    <w:rsid w:val="0091631C"/>
    <w:rsid w:val="00916A51"/>
    <w:rsid w:val="00920FE1"/>
    <w:rsid w:val="00921E37"/>
    <w:rsid w:val="00925A4D"/>
    <w:rsid w:val="00925C73"/>
    <w:rsid w:val="009267FC"/>
    <w:rsid w:val="0092702E"/>
    <w:rsid w:val="00927740"/>
    <w:rsid w:val="009303F6"/>
    <w:rsid w:val="009314EC"/>
    <w:rsid w:val="0093661C"/>
    <w:rsid w:val="009377EF"/>
    <w:rsid w:val="00940512"/>
    <w:rsid w:val="00940644"/>
    <w:rsid w:val="009436F3"/>
    <w:rsid w:val="00944E15"/>
    <w:rsid w:val="00947742"/>
    <w:rsid w:val="00947DF0"/>
    <w:rsid w:val="00952EED"/>
    <w:rsid w:val="009530D7"/>
    <w:rsid w:val="0096014D"/>
    <w:rsid w:val="0096376A"/>
    <w:rsid w:val="00972991"/>
    <w:rsid w:val="0097620E"/>
    <w:rsid w:val="00981C92"/>
    <w:rsid w:val="009820AF"/>
    <w:rsid w:val="00982B13"/>
    <w:rsid w:val="00984D3B"/>
    <w:rsid w:val="00985A8F"/>
    <w:rsid w:val="00991DBD"/>
    <w:rsid w:val="00992130"/>
    <w:rsid w:val="00993A6B"/>
    <w:rsid w:val="009940FD"/>
    <w:rsid w:val="009A0703"/>
    <w:rsid w:val="009A18F5"/>
    <w:rsid w:val="009A2955"/>
    <w:rsid w:val="009A7E51"/>
    <w:rsid w:val="009B037E"/>
    <w:rsid w:val="009B16EB"/>
    <w:rsid w:val="009B19F9"/>
    <w:rsid w:val="009B1BB1"/>
    <w:rsid w:val="009B42B1"/>
    <w:rsid w:val="009B46B3"/>
    <w:rsid w:val="009B4AA9"/>
    <w:rsid w:val="009B5363"/>
    <w:rsid w:val="009B57DF"/>
    <w:rsid w:val="009B58FF"/>
    <w:rsid w:val="009B629E"/>
    <w:rsid w:val="009B78A9"/>
    <w:rsid w:val="009C2C42"/>
    <w:rsid w:val="009C5317"/>
    <w:rsid w:val="009C5DEB"/>
    <w:rsid w:val="009C66A4"/>
    <w:rsid w:val="009C7617"/>
    <w:rsid w:val="009D14A8"/>
    <w:rsid w:val="009D42C8"/>
    <w:rsid w:val="009D74B2"/>
    <w:rsid w:val="009D7EDE"/>
    <w:rsid w:val="009E30DF"/>
    <w:rsid w:val="009E4E03"/>
    <w:rsid w:val="009E53E6"/>
    <w:rsid w:val="009E6574"/>
    <w:rsid w:val="009E6FC1"/>
    <w:rsid w:val="009E76E2"/>
    <w:rsid w:val="009F0ECE"/>
    <w:rsid w:val="009F186C"/>
    <w:rsid w:val="009F1E05"/>
    <w:rsid w:val="009F2AA6"/>
    <w:rsid w:val="009F43E0"/>
    <w:rsid w:val="009F577B"/>
    <w:rsid w:val="009F64D9"/>
    <w:rsid w:val="009F7077"/>
    <w:rsid w:val="009F7DE2"/>
    <w:rsid w:val="00A0199C"/>
    <w:rsid w:val="00A036F7"/>
    <w:rsid w:val="00A046E6"/>
    <w:rsid w:val="00A04FBA"/>
    <w:rsid w:val="00A0530D"/>
    <w:rsid w:val="00A05ADB"/>
    <w:rsid w:val="00A12981"/>
    <w:rsid w:val="00A137AC"/>
    <w:rsid w:val="00A1760B"/>
    <w:rsid w:val="00A20BAE"/>
    <w:rsid w:val="00A235CE"/>
    <w:rsid w:val="00A235D8"/>
    <w:rsid w:val="00A236F4"/>
    <w:rsid w:val="00A26F78"/>
    <w:rsid w:val="00A27113"/>
    <w:rsid w:val="00A30F3D"/>
    <w:rsid w:val="00A322B0"/>
    <w:rsid w:val="00A3259F"/>
    <w:rsid w:val="00A32690"/>
    <w:rsid w:val="00A36FFB"/>
    <w:rsid w:val="00A4025F"/>
    <w:rsid w:val="00A45ACE"/>
    <w:rsid w:val="00A46574"/>
    <w:rsid w:val="00A47D7E"/>
    <w:rsid w:val="00A50791"/>
    <w:rsid w:val="00A54CFB"/>
    <w:rsid w:val="00A563AF"/>
    <w:rsid w:val="00A576CF"/>
    <w:rsid w:val="00A60F69"/>
    <w:rsid w:val="00A60FDA"/>
    <w:rsid w:val="00A62F41"/>
    <w:rsid w:val="00A63D15"/>
    <w:rsid w:val="00A64C63"/>
    <w:rsid w:val="00A654F6"/>
    <w:rsid w:val="00A66A96"/>
    <w:rsid w:val="00A67638"/>
    <w:rsid w:val="00A67942"/>
    <w:rsid w:val="00A70110"/>
    <w:rsid w:val="00A7102A"/>
    <w:rsid w:val="00A716B9"/>
    <w:rsid w:val="00A72C30"/>
    <w:rsid w:val="00A73050"/>
    <w:rsid w:val="00A77314"/>
    <w:rsid w:val="00A773DC"/>
    <w:rsid w:val="00A80352"/>
    <w:rsid w:val="00A80682"/>
    <w:rsid w:val="00A81E6E"/>
    <w:rsid w:val="00A84964"/>
    <w:rsid w:val="00A8600B"/>
    <w:rsid w:val="00A93771"/>
    <w:rsid w:val="00A95126"/>
    <w:rsid w:val="00A96698"/>
    <w:rsid w:val="00A97B09"/>
    <w:rsid w:val="00AA31BB"/>
    <w:rsid w:val="00AA4494"/>
    <w:rsid w:val="00AA6B0B"/>
    <w:rsid w:val="00AA723B"/>
    <w:rsid w:val="00AB2C87"/>
    <w:rsid w:val="00AB4215"/>
    <w:rsid w:val="00AB482A"/>
    <w:rsid w:val="00AB57D3"/>
    <w:rsid w:val="00AB7A5E"/>
    <w:rsid w:val="00AC3C28"/>
    <w:rsid w:val="00AC5BD6"/>
    <w:rsid w:val="00AC6CAE"/>
    <w:rsid w:val="00AD33EA"/>
    <w:rsid w:val="00AD6F11"/>
    <w:rsid w:val="00AD7095"/>
    <w:rsid w:val="00AE1C7A"/>
    <w:rsid w:val="00AE4C09"/>
    <w:rsid w:val="00AF02CA"/>
    <w:rsid w:val="00AF2939"/>
    <w:rsid w:val="00AF3F8F"/>
    <w:rsid w:val="00AF4F8C"/>
    <w:rsid w:val="00AF5F23"/>
    <w:rsid w:val="00AF611D"/>
    <w:rsid w:val="00AF6141"/>
    <w:rsid w:val="00AF6CFF"/>
    <w:rsid w:val="00B01D60"/>
    <w:rsid w:val="00B03A73"/>
    <w:rsid w:val="00B043D4"/>
    <w:rsid w:val="00B05508"/>
    <w:rsid w:val="00B06F99"/>
    <w:rsid w:val="00B10FBB"/>
    <w:rsid w:val="00B118DF"/>
    <w:rsid w:val="00B12B03"/>
    <w:rsid w:val="00B13BEF"/>
    <w:rsid w:val="00B1402A"/>
    <w:rsid w:val="00B15CB5"/>
    <w:rsid w:val="00B15CFE"/>
    <w:rsid w:val="00B2052A"/>
    <w:rsid w:val="00B20612"/>
    <w:rsid w:val="00B22D08"/>
    <w:rsid w:val="00B23760"/>
    <w:rsid w:val="00B23C75"/>
    <w:rsid w:val="00B23F4C"/>
    <w:rsid w:val="00B257C6"/>
    <w:rsid w:val="00B268B0"/>
    <w:rsid w:val="00B3146B"/>
    <w:rsid w:val="00B31B65"/>
    <w:rsid w:val="00B31CC0"/>
    <w:rsid w:val="00B33643"/>
    <w:rsid w:val="00B362AE"/>
    <w:rsid w:val="00B3733C"/>
    <w:rsid w:val="00B40BF8"/>
    <w:rsid w:val="00B41931"/>
    <w:rsid w:val="00B43694"/>
    <w:rsid w:val="00B44516"/>
    <w:rsid w:val="00B53399"/>
    <w:rsid w:val="00B53F72"/>
    <w:rsid w:val="00B54400"/>
    <w:rsid w:val="00B545B0"/>
    <w:rsid w:val="00B5742B"/>
    <w:rsid w:val="00B62EDD"/>
    <w:rsid w:val="00B62F00"/>
    <w:rsid w:val="00B63C08"/>
    <w:rsid w:val="00B65880"/>
    <w:rsid w:val="00B66D1C"/>
    <w:rsid w:val="00B71661"/>
    <w:rsid w:val="00B722F3"/>
    <w:rsid w:val="00B74BCE"/>
    <w:rsid w:val="00B74C56"/>
    <w:rsid w:val="00B8228F"/>
    <w:rsid w:val="00B8648C"/>
    <w:rsid w:val="00B86635"/>
    <w:rsid w:val="00B869E5"/>
    <w:rsid w:val="00B9520B"/>
    <w:rsid w:val="00BA0FDD"/>
    <w:rsid w:val="00BA17B5"/>
    <w:rsid w:val="00BA60A3"/>
    <w:rsid w:val="00BB2E8F"/>
    <w:rsid w:val="00BB337B"/>
    <w:rsid w:val="00BB4BF9"/>
    <w:rsid w:val="00BB4EC4"/>
    <w:rsid w:val="00BC31B9"/>
    <w:rsid w:val="00BC3819"/>
    <w:rsid w:val="00BC3928"/>
    <w:rsid w:val="00BD3052"/>
    <w:rsid w:val="00BD5318"/>
    <w:rsid w:val="00BD605A"/>
    <w:rsid w:val="00BD649F"/>
    <w:rsid w:val="00BD6D6F"/>
    <w:rsid w:val="00BE1023"/>
    <w:rsid w:val="00BE1D98"/>
    <w:rsid w:val="00BE3AB3"/>
    <w:rsid w:val="00BE40A8"/>
    <w:rsid w:val="00BE650C"/>
    <w:rsid w:val="00BE679C"/>
    <w:rsid w:val="00BF1119"/>
    <w:rsid w:val="00BF4B53"/>
    <w:rsid w:val="00BF4F47"/>
    <w:rsid w:val="00BF579D"/>
    <w:rsid w:val="00BF5E59"/>
    <w:rsid w:val="00BF647A"/>
    <w:rsid w:val="00C01392"/>
    <w:rsid w:val="00C01B32"/>
    <w:rsid w:val="00C02921"/>
    <w:rsid w:val="00C04914"/>
    <w:rsid w:val="00C106B8"/>
    <w:rsid w:val="00C126D5"/>
    <w:rsid w:val="00C128AE"/>
    <w:rsid w:val="00C142E3"/>
    <w:rsid w:val="00C159EC"/>
    <w:rsid w:val="00C1650F"/>
    <w:rsid w:val="00C16C5C"/>
    <w:rsid w:val="00C22079"/>
    <w:rsid w:val="00C2386F"/>
    <w:rsid w:val="00C253F6"/>
    <w:rsid w:val="00C25C3F"/>
    <w:rsid w:val="00C25C72"/>
    <w:rsid w:val="00C26112"/>
    <w:rsid w:val="00C26261"/>
    <w:rsid w:val="00C27719"/>
    <w:rsid w:val="00C27A8D"/>
    <w:rsid w:val="00C30515"/>
    <w:rsid w:val="00C31AE3"/>
    <w:rsid w:val="00C32E68"/>
    <w:rsid w:val="00C33A0B"/>
    <w:rsid w:val="00C34743"/>
    <w:rsid w:val="00C35E3D"/>
    <w:rsid w:val="00C37349"/>
    <w:rsid w:val="00C41486"/>
    <w:rsid w:val="00C41BF2"/>
    <w:rsid w:val="00C430AA"/>
    <w:rsid w:val="00C439D5"/>
    <w:rsid w:val="00C46B54"/>
    <w:rsid w:val="00C47885"/>
    <w:rsid w:val="00C4797E"/>
    <w:rsid w:val="00C505C5"/>
    <w:rsid w:val="00C50E48"/>
    <w:rsid w:val="00C53912"/>
    <w:rsid w:val="00C541EA"/>
    <w:rsid w:val="00C566D7"/>
    <w:rsid w:val="00C570D8"/>
    <w:rsid w:val="00C60F09"/>
    <w:rsid w:val="00C613E0"/>
    <w:rsid w:val="00C61504"/>
    <w:rsid w:val="00C6657D"/>
    <w:rsid w:val="00C705BB"/>
    <w:rsid w:val="00C72961"/>
    <w:rsid w:val="00C72A83"/>
    <w:rsid w:val="00C768E8"/>
    <w:rsid w:val="00C76A8D"/>
    <w:rsid w:val="00C8234E"/>
    <w:rsid w:val="00C82FFF"/>
    <w:rsid w:val="00C8380B"/>
    <w:rsid w:val="00C84000"/>
    <w:rsid w:val="00C85E91"/>
    <w:rsid w:val="00C866C4"/>
    <w:rsid w:val="00C90200"/>
    <w:rsid w:val="00C91296"/>
    <w:rsid w:val="00C91B64"/>
    <w:rsid w:val="00C95B33"/>
    <w:rsid w:val="00C95D91"/>
    <w:rsid w:val="00C95F30"/>
    <w:rsid w:val="00C96680"/>
    <w:rsid w:val="00C977FC"/>
    <w:rsid w:val="00CA16C6"/>
    <w:rsid w:val="00CA2466"/>
    <w:rsid w:val="00CA2A63"/>
    <w:rsid w:val="00CA4FA1"/>
    <w:rsid w:val="00CA4FBB"/>
    <w:rsid w:val="00CA513E"/>
    <w:rsid w:val="00CA566A"/>
    <w:rsid w:val="00CA6AEF"/>
    <w:rsid w:val="00CA6DD2"/>
    <w:rsid w:val="00CA7C1C"/>
    <w:rsid w:val="00CB1F7B"/>
    <w:rsid w:val="00CB2C98"/>
    <w:rsid w:val="00CB7896"/>
    <w:rsid w:val="00CC2244"/>
    <w:rsid w:val="00CC2ECD"/>
    <w:rsid w:val="00CC3875"/>
    <w:rsid w:val="00CC5BDA"/>
    <w:rsid w:val="00CC60EA"/>
    <w:rsid w:val="00CD004D"/>
    <w:rsid w:val="00CD1FEA"/>
    <w:rsid w:val="00CD31F9"/>
    <w:rsid w:val="00CD3789"/>
    <w:rsid w:val="00CD4BBC"/>
    <w:rsid w:val="00CD4EFA"/>
    <w:rsid w:val="00CD58D5"/>
    <w:rsid w:val="00CD7BB3"/>
    <w:rsid w:val="00CD7CD0"/>
    <w:rsid w:val="00CE23EC"/>
    <w:rsid w:val="00CE2988"/>
    <w:rsid w:val="00CF1ED5"/>
    <w:rsid w:val="00CF2B61"/>
    <w:rsid w:val="00CF4452"/>
    <w:rsid w:val="00CF4963"/>
    <w:rsid w:val="00CF7AD6"/>
    <w:rsid w:val="00D14E9A"/>
    <w:rsid w:val="00D150A6"/>
    <w:rsid w:val="00D168A4"/>
    <w:rsid w:val="00D169EB"/>
    <w:rsid w:val="00D172FB"/>
    <w:rsid w:val="00D20B40"/>
    <w:rsid w:val="00D2121A"/>
    <w:rsid w:val="00D21F43"/>
    <w:rsid w:val="00D23871"/>
    <w:rsid w:val="00D25DB3"/>
    <w:rsid w:val="00D267BB"/>
    <w:rsid w:val="00D27727"/>
    <w:rsid w:val="00D3315B"/>
    <w:rsid w:val="00D3389D"/>
    <w:rsid w:val="00D35699"/>
    <w:rsid w:val="00D36DB9"/>
    <w:rsid w:val="00D412AC"/>
    <w:rsid w:val="00D4194F"/>
    <w:rsid w:val="00D430B6"/>
    <w:rsid w:val="00D4578D"/>
    <w:rsid w:val="00D4631E"/>
    <w:rsid w:val="00D50AC6"/>
    <w:rsid w:val="00D51795"/>
    <w:rsid w:val="00D52502"/>
    <w:rsid w:val="00D52847"/>
    <w:rsid w:val="00D572FE"/>
    <w:rsid w:val="00D57DC9"/>
    <w:rsid w:val="00D617EE"/>
    <w:rsid w:val="00D62D2E"/>
    <w:rsid w:val="00D6707D"/>
    <w:rsid w:val="00D72040"/>
    <w:rsid w:val="00D722E1"/>
    <w:rsid w:val="00D72B04"/>
    <w:rsid w:val="00D74171"/>
    <w:rsid w:val="00D758CC"/>
    <w:rsid w:val="00D76314"/>
    <w:rsid w:val="00D7652C"/>
    <w:rsid w:val="00D830CF"/>
    <w:rsid w:val="00D83A52"/>
    <w:rsid w:val="00D84E85"/>
    <w:rsid w:val="00D852E8"/>
    <w:rsid w:val="00D85555"/>
    <w:rsid w:val="00D86DAA"/>
    <w:rsid w:val="00D87DAC"/>
    <w:rsid w:val="00D90DE3"/>
    <w:rsid w:val="00D940F1"/>
    <w:rsid w:val="00D94EE2"/>
    <w:rsid w:val="00D9755A"/>
    <w:rsid w:val="00D97EE6"/>
    <w:rsid w:val="00DA01A2"/>
    <w:rsid w:val="00DA056E"/>
    <w:rsid w:val="00DA0FB9"/>
    <w:rsid w:val="00DA1B72"/>
    <w:rsid w:val="00DA2E3E"/>
    <w:rsid w:val="00DA3B36"/>
    <w:rsid w:val="00DA7101"/>
    <w:rsid w:val="00DB3949"/>
    <w:rsid w:val="00DB5631"/>
    <w:rsid w:val="00DB57FE"/>
    <w:rsid w:val="00DB61B8"/>
    <w:rsid w:val="00DB628C"/>
    <w:rsid w:val="00DB7F41"/>
    <w:rsid w:val="00DC1F58"/>
    <w:rsid w:val="00DC2ED5"/>
    <w:rsid w:val="00DC48AB"/>
    <w:rsid w:val="00DC635E"/>
    <w:rsid w:val="00DD1054"/>
    <w:rsid w:val="00DD16EA"/>
    <w:rsid w:val="00DD38DC"/>
    <w:rsid w:val="00DD55C6"/>
    <w:rsid w:val="00DD5D71"/>
    <w:rsid w:val="00DE0F70"/>
    <w:rsid w:val="00DE122E"/>
    <w:rsid w:val="00DE43A0"/>
    <w:rsid w:val="00DE55ED"/>
    <w:rsid w:val="00DE6778"/>
    <w:rsid w:val="00DE6AAC"/>
    <w:rsid w:val="00DE71C7"/>
    <w:rsid w:val="00DF15A3"/>
    <w:rsid w:val="00DF4053"/>
    <w:rsid w:val="00DF4725"/>
    <w:rsid w:val="00DF777D"/>
    <w:rsid w:val="00E019C9"/>
    <w:rsid w:val="00E03CF7"/>
    <w:rsid w:val="00E03EDC"/>
    <w:rsid w:val="00E10D4A"/>
    <w:rsid w:val="00E11763"/>
    <w:rsid w:val="00E13F4C"/>
    <w:rsid w:val="00E14928"/>
    <w:rsid w:val="00E164FC"/>
    <w:rsid w:val="00E16DDD"/>
    <w:rsid w:val="00E235E8"/>
    <w:rsid w:val="00E24C56"/>
    <w:rsid w:val="00E30F31"/>
    <w:rsid w:val="00E322A8"/>
    <w:rsid w:val="00E34BE3"/>
    <w:rsid w:val="00E36C35"/>
    <w:rsid w:val="00E377E3"/>
    <w:rsid w:val="00E3787A"/>
    <w:rsid w:val="00E402D6"/>
    <w:rsid w:val="00E413C9"/>
    <w:rsid w:val="00E4215E"/>
    <w:rsid w:val="00E425A1"/>
    <w:rsid w:val="00E46E5A"/>
    <w:rsid w:val="00E47028"/>
    <w:rsid w:val="00E52D92"/>
    <w:rsid w:val="00E559A4"/>
    <w:rsid w:val="00E55EEE"/>
    <w:rsid w:val="00E62527"/>
    <w:rsid w:val="00E6427B"/>
    <w:rsid w:val="00E664E9"/>
    <w:rsid w:val="00E6762D"/>
    <w:rsid w:val="00E70C27"/>
    <w:rsid w:val="00E71A31"/>
    <w:rsid w:val="00E72764"/>
    <w:rsid w:val="00E74954"/>
    <w:rsid w:val="00E75BC8"/>
    <w:rsid w:val="00E77839"/>
    <w:rsid w:val="00E814E6"/>
    <w:rsid w:val="00E820D0"/>
    <w:rsid w:val="00E82318"/>
    <w:rsid w:val="00E85D03"/>
    <w:rsid w:val="00E87DCD"/>
    <w:rsid w:val="00E924C9"/>
    <w:rsid w:val="00E95C26"/>
    <w:rsid w:val="00E97268"/>
    <w:rsid w:val="00E97AD0"/>
    <w:rsid w:val="00EA093C"/>
    <w:rsid w:val="00EA0AA9"/>
    <w:rsid w:val="00EA0B2D"/>
    <w:rsid w:val="00EA1EEA"/>
    <w:rsid w:val="00EA30D8"/>
    <w:rsid w:val="00EA40DD"/>
    <w:rsid w:val="00EA533C"/>
    <w:rsid w:val="00EA5B8B"/>
    <w:rsid w:val="00EA620F"/>
    <w:rsid w:val="00EA7B76"/>
    <w:rsid w:val="00EB159B"/>
    <w:rsid w:val="00EB2420"/>
    <w:rsid w:val="00EB285B"/>
    <w:rsid w:val="00EB289E"/>
    <w:rsid w:val="00EB4D41"/>
    <w:rsid w:val="00EB5E10"/>
    <w:rsid w:val="00EC0328"/>
    <w:rsid w:val="00EC23D7"/>
    <w:rsid w:val="00EC47F4"/>
    <w:rsid w:val="00EC4E5D"/>
    <w:rsid w:val="00EC553E"/>
    <w:rsid w:val="00EC59A4"/>
    <w:rsid w:val="00EC7075"/>
    <w:rsid w:val="00ED1B5F"/>
    <w:rsid w:val="00ED1EC2"/>
    <w:rsid w:val="00ED3F65"/>
    <w:rsid w:val="00ED507C"/>
    <w:rsid w:val="00ED60FC"/>
    <w:rsid w:val="00ED7A85"/>
    <w:rsid w:val="00ED7B21"/>
    <w:rsid w:val="00ED7C9C"/>
    <w:rsid w:val="00EE008F"/>
    <w:rsid w:val="00EE06D2"/>
    <w:rsid w:val="00EE3449"/>
    <w:rsid w:val="00EF1221"/>
    <w:rsid w:val="00EF219D"/>
    <w:rsid w:val="00EF2BDF"/>
    <w:rsid w:val="00EF3994"/>
    <w:rsid w:val="00EF5381"/>
    <w:rsid w:val="00EF615B"/>
    <w:rsid w:val="00EF7243"/>
    <w:rsid w:val="00F0080A"/>
    <w:rsid w:val="00F00F79"/>
    <w:rsid w:val="00F06233"/>
    <w:rsid w:val="00F069D7"/>
    <w:rsid w:val="00F07FCB"/>
    <w:rsid w:val="00F10B91"/>
    <w:rsid w:val="00F10CE0"/>
    <w:rsid w:val="00F11287"/>
    <w:rsid w:val="00F1158E"/>
    <w:rsid w:val="00F11D6F"/>
    <w:rsid w:val="00F15CA5"/>
    <w:rsid w:val="00F17E15"/>
    <w:rsid w:val="00F20708"/>
    <w:rsid w:val="00F219F6"/>
    <w:rsid w:val="00F21BCC"/>
    <w:rsid w:val="00F225F3"/>
    <w:rsid w:val="00F23F4E"/>
    <w:rsid w:val="00F25151"/>
    <w:rsid w:val="00F3025B"/>
    <w:rsid w:val="00F34C0E"/>
    <w:rsid w:val="00F3518C"/>
    <w:rsid w:val="00F364D4"/>
    <w:rsid w:val="00F37F98"/>
    <w:rsid w:val="00F40330"/>
    <w:rsid w:val="00F41996"/>
    <w:rsid w:val="00F4210F"/>
    <w:rsid w:val="00F42723"/>
    <w:rsid w:val="00F43927"/>
    <w:rsid w:val="00F43CAA"/>
    <w:rsid w:val="00F45025"/>
    <w:rsid w:val="00F4645C"/>
    <w:rsid w:val="00F469F9"/>
    <w:rsid w:val="00F47E86"/>
    <w:rsid w:val="00F527FD"/>
    <w:rsid w:val="00F532B2"/>
    <w:rsid w:val="00F559CC"/>
    <w:rsid w:val="00F55B13"/>
    <w:rsid w:val="00F569AD"/>
    <w:rsid w:val="00F57F0F"/>
    <w:rsid w:val="00F64202"/>
    <w:rsid w:val="00F64E1E"/>
    <w:rsid w:val="00F665D9"/>
    <w:rsid w:val="00F6696F"/>
    <w:rsid w:val="00F66A0C"/>
    <w:rsid w:val="00F66A4E"/>
    <w:rsid w:val="00F70109"/>
    <w:rsid w:val="00F720E1"/>
    <w:rsid w:val="00F73E91"/>
    <w:rsid w:val="00F7442E"/>
    <w:rsid w:val="00F77463"/>
    <w:rsid w:val="00F81F52"/>
    <w:rsid w:val="00F833F9"/>
    <w:rsid w:val="00F837F5"/>
    <w:rsid w:val="00F84A32"/>
    <w:rsid w:val="00F84A7F"/>
    <w:rsid w:val="00F85C75"/>
    <w:rsid w:val="00F8766D"/>
    <w:rsid w:val="00F9191B"/>
    <w:rsid w:val="00F93DD0"/>
    <w:rsid w:val="00F951F1"/>
    <w:rsid w:val="00F95937"/>
    <w:rsid w:val="00F97F36"/>
    <w:rsid w:val="00FA2264"/>
    <w:rsid w:val="00FA409C"/>
    <w:rsid w:val="00FB005B"/>
    <w:rsid w:val="00FB1464"/>
    <w:rsid w:val="00FB16DB"/>
    <w:rsid w:val="00FB2154"/>
    <w:rsid w:val="00FB2324"/>
    <w:rsid w:val="00FB44D7"/>
    <w:rsid w:val="00FB4A2E"/>
    <w:rsid w:val="00FB5F19"/>
    <w:rsid w:val="00FB6B90"/>
    <w:rsid w:val="00FB7879"/>
    <w:rsid w:val="00FC3A44"/>
    <w:rsid w:val="00FD24A6"/>
    <w:rsid w:val="00FD403D"/>
    <w:rsid w:val="00FD4EBD"/>
    <w:rsid w:val="00FD5C7D"/>
    <w:rsid w:val="00FE2293"/>
    <w:rsid w:val="00FE29D6"/>
    <w:rsid w:val="00FE2CE1"/>
    <w:rsid w:val="00FE7822"/>
    <w:rsid w:val="00FF5383"/>
    <w:rsid w:val="00FF62EE"/>
    <w:rsid w:val="00FF75AB"/>
    <w:rsid w:val="01B290DB"/>
    <w:rsid w:val="02035165"/>
    <w:rsid w:val="03923CC7"/>
    <w:rsid w:val="03BE8622"/>
    <w:rsid w:val="03D287BB"/>
    <w:rsid w:val="0524BCDD"/>
    <w:rsid w:val="065F8F26"/>
    <w:rsid w:val="066DAAE2"/>
    <w:rsid w:val="0691CB99"/>
    <w:rsid w:val="06D39915"/>
    <w:rsid w:val="0737CCFC"/>
    <w:rsid w:val="0776E43B"/>
    <w:rsid w:val="09F8D32B"/>
    <w:rsid w:val="0A677615"/>
    <w:rsid w:val="0A84835B"/>
    <w:rsid w:val="0B1AA2CF"/>
    <w:rsid w:val="0C257F3C"/>
    <w:rsid w:val="0C31FF4E"/>
    <w:rsid w:val="0C4CF9B4"/>
    <w:rsid w:val="0C6F3FAA"/>
    <w:rsid w:val="0CAEC0D5"/>
    <w:rsid w:val="0CEA7DC4"/>
    <w:rsid w:val="0CFB168B"/>
    <w:rsid w:val="0E96E6EC"/>
    <w:rsid w:val="0EB276C6"/>
    <w:rsid w:val="0F2D7203"/>
    <w:rsid w:val="105DFE9D"/>
    <w:rsid w:val="109D84E8"/>
    <w:rsid w:val="1143DB1A"/>
    <w:rsid w:val="114ED22D"/>
    <w:rsid w:val="1154C085"/>
    <w:rsid w:val="12BEAAFB"/>
    <w:rsid w:val="14DB8026"/>
    <w:rsid w:val="15352656"/>
    <w:rsid w:val="15806F8F"/>
    <w:rsid w:val="15C03388"/>
    <w:rsid w:val="15CF555E"/>
    <w:rsid w:val="1703E060"/>
    <w:rsid w:val="175C03E9"/>
    <w:rsid w:val="181F001C"/>
    <w:rsid w:val="18C42274"/>
    <w:rsid w:val="1981D8D4"/>
    <w:rsid w:val="1B9B33A7"/>
    <w:rsid w:val="1B9BB916"/>
    <w:rsid w:val="1C4A3181"/>
    <w:rsid w:val="1E5351C1"/>
    <w:rsid w:val="1ECFF660"/>
    <w:rsid w:val="1EFA85A8"/>
    <w:rsid w:val="1EFF775B"/>
    <w:rsid w:val="1F8E86E8"/>
    <w:rsid w:val="203F1021"/>
    <w:rsid w:val="205B07F6"/>
    <w:rsid w:val="213907DA"/>
    <w:rsid w:val="21C5F375"/>
    <w:rsid w:val="21E3F165"/>
    <w:rsid w:val="21E9F04A"/>
    <w:rsid w:val="21ED5880"/>
    <w:rsid w:val="221261B6"/>
    <w:rsid w:val="22C97876"/>
    <w:rsid w:val="22DC7605"/>
    <w:rsid w:val="237A809C"/>
    <w:rsid w:val="238CB88D"/>
    <w:rsid w:val="23CF1E45"/>
    <w:rsid w:val="243FCA2E"/>
    <w:rsid w:val="24DDA478"/>
    <w:rsid w:val="24E2A26F"/>
    <w:rsid w:val="2517ED0A"/>
    <w:rsid w:val="265F5158"/>
    <w:rsid w:val="26729E6A"/>
    <w:rsid w:val="26BF611C"/>
    <w:rsid w:val="26F5B7D8"/>
    <w:rsid w:val="27636168"/>
    <w:rsid w:val="27C8B926"/>
    <w:rsid w:val="28079CAC"/>
    <w:rsid w:val="2812F21C"/>
    <w:rsid w:val="2815E679"/>
    <w:rsid w:val="29129DA9"/>
    <w:rsid w:val="295D2343"/>
    <w:rsid w:val="2A536B54"/>
    <w:rsid w:val="2C494C6F"/>
    <w:rsid w:val="2D2F5542"/>
    <w:rsid w:val="2E23CE1A"/>
    <w:rsid w:val="2F2D0395"/>
    <w:rsid w:val="2F425BC4"/>
    <w:rsid w:val="31270872"/>
    <w:rsid w:val="317A8A9C"/>
    <w:rsid w:val="32B57510"/>
    <w:rsid w:val="32FDEEA1"/>
    <w:rsid w:val="34514571"/>
    <w:rsid w:val="345BE0B8"/>
    <w:rsid w:val="34E7D350"/>
    <w:rsid w:val="35260522"/>
    <w:rsid w:val="35C739CD"/>
    <w:rsid w:val="36710214"/>
    <w:rsid w:val="369E24A4"/>
    <w:rsid w:val="36C44BD1"/>
    <w:rsid w:val="37B6AB46"/>
    <w:rsid w:val="390264E6"/>
    <w:rsid w:val="3A0CE718"/>
    <w:rsid w:val="3A5C7119"/>
    <w:rsid w:val="3BB97DD9"/>
    <w:rsid w:val="3CD5FED1"/>
    <w:rsid w:val="3D94456E"/>
    <w:rsid w:val="3DC9F807"/>
    <w:rsid w:val="3ECAB33D"/>
    <w:rsid w:val="3F8D10A6"/>
    <w:rsid w:val="408BB09C"/>
    <w:rsid w:val="416D8860"/>
    <w:rsid w:val="41ACA070"/>
    <w:rsid w:val="41FB020E"/>
    <w:rsid w:val="41FD4B85"/>
    <w:rsid w:val="43C28ADB"/>
    <w:rsid w:val="43CC3AA7"/>
    <w:rsid w:val="442C71F9"/>
    <w:rsid w:val="44697AE1"/>
    <w:rsid w:val="451A2378"/>
    <w:rsid w:val="45680B08"/>
    <w:rsid w:val="459F5596"/>
    <w:rsid w:val="45B67FC0"/>
    <w:rsid w:val="4602A224"/>
    <w:rsid w:val="465F2B21"/>
    <w:rsid w:val="47587998"/>
    <w:rsid w:val="4857DA7F"/>
    <w:rsid w:val="490654F8"/>
    <w:rsid w:val="494C6611"/>
    <w:rsid w:val="4A901A5A"/>
    <w:rsid w:val="4AA22559"/>
    <w:rsid w:val="4B2711D6"/>
    <w:rsid w:val="4B5C09F4"/>
    <w:rsid w:val="4BE4B62E"/>
    <w:rsid w:val="4BEF6540"/>
    <w:rsid w:val="4DD0DC76"/>
    <w:rsid w:val="4DE980D6"/>
    <w:rsid w:val="4E07BFBC"/>
    <w:rsid w:val="4E7DC377"/>
    <w:rsid w:val="5031009D"/>
    <w:rsid w:val="508BEEBF"/>
    <w:rsid w:val="51A6A243"/>
    <w:rsid w:val="51AFAA4B"/>
    <w:rsid w:val="51CCD0FE"/>
    <w:rsid w:val="5237D060"/>
    <w:rsid w:val="5284140F"/>
    <w:rsid w:val="52F3C329"/>
    <w:rsid w:val="530AF24D"/>
    <w:rsid w:val="537B0510"/>
    <w:rsid w:val="53806557"/>
    <w:rsid w:val="5412572A"/>
    <w:rsid w:val="548FB625"/>
    <w:rsid w:val="54BA3005"/>
    <w:rsid w:val="550471C0"/>
    <w:rsid w:val="551730F3"/>
    <w:rsid w:val="558B75D9"/>
    <w:rsid w:val="55F0EB10"/>
    <w:rsid w:val="5635E7A2"/>
    <w:rsid w:val="5782240B"/>
    <w:rsid w:val="57BB2D4B"/>
    <w:rsid w:val="58270E6D"/>
    <w:rsid w:val="585A9CF1"/>
    <w:rsid w:val="58D10CB0"/>
    <w:rsid w:val="58E2F1FB"/>
    <w:rsid w:val="59495243"/>
    <w:rsid w:val="5985F9EC"/>
    <w:rsid w:val="59C6C45B"/>
    <w:rsid w:val="59C8CE78"/>
    <w:rsid w:val="5AB96CAD"/>
    <w:rsid w:val="5B1F9F96"/>
    <w:rsid w:val="5B23FE08"/>
    <w:rsid w:val="5D16EAC6"/>
    <w:rsid w:val="5DDC55EA"/>
    <w:rsid w:val="5E0FC6AA"/>
    <w:rsid w:val="5E577583"/>
    <w:rsid w:val="5ECD0483"/>
    <w:rsid w:val="5F06F767"/>
    <w:rsid w:val="61A5D85D"/>
    <w:rsid w:val="61D65AC5"/>
    <w:rsid w:val="62456494"/>
    <w:rsid w:val="62E5B848"/>
    <w:rsid w:val="63762063"/>
    <w:rsid w:val="63BAA5DA"/>
    <w:rsid w:val="648240E4"/>
    <w:rsid w:val="6511F0C4"/>
    <w:rsid w:val="65B05AD3"/>
    <w:rsid w:val="65BF4FE9"/>
    <w:rsid w:val="65E7D2F1"/>
    <w:rsid w:val="66026A45"/>
    <w:rsid w:val="66C956D3"/>
    <w:rsid w:val="67C3E9D3"/>
    <w:rsid w:val="67E958B3"/>
    <w:rsid w:val="67ECFF56"/>
    <w:rsid w:val="6816CB12"/>
    <w:rsid w:val="682223AA"/>
    <w:rsid w:val="68CDA63C"/>
    <w:rsid w:val="68E738D9"/>
    <w:rsid w:val="690F56B6"/>
    <w:rsid w:val="69BEC011"/>
    <w:rsid w:val="69C14C89"/>
    <w:rsid w:val="6AC222F0"/>
    <w:rsid w:val="6AC950BC"/>
    <w:rsid w:val="6B20D6DA"/>
    <w:rsid w:val="6B649B29"/>
    <w:rsid w:val="6BD9D0A2"/>
    <w:rsid w:val="6C6471A4"/>
    <w:rsid w:val="6CED9F1D"/>
    <w:rsid w:val="6D5732BA"/>
    <w:rsid w:val="6DB09C04"/>
    <w:rsid w:val="6E3F5872"/>
    <w:rsid w:val="6E783CD1"/>
    <w:rsid w:val="6EB5762F"/>
    <w:rsid w:val="6ECB3656"/>
    <w:rsid w:val="6ED76E62"/>
    <w:rsid w:val="6F098027"/>
    <w:rsid w:val="6F27584A"/>
    <w:rsid w:val="70140D32"/>
    <w:rsid w:val="703B827F"/>
    <w:rsid w:val="70BAFD38"/>
    <w:rsid w:val="70C3C76E"/>
    <w:rsid w:val="70E243D6"/>
    <w:rsid w:val="7142B56F"/>
    <w:rsid w:val="716E3FE9"/>
    <w:rsid w:val="71AAAC19"/>
    <w:rsid w:val="72111D93"/>
    <w:rsid w:val="721E488B"/>
    <w:rsid w:val="73EE5E07"/>
    <w:rsid w:val="74767F88"/>
    <w:rsid w:val="747A5631"/>
    <w:rsid w:val="747D8A3C"/>
    <w:rsid w:val="7490B35C"/>
    <w:rsid w:val="74D1F355"/>
    <w:rsid w:val="75BC9ACD"/>
    <w:rsid w:val="76124FE9"/>
    <w:rsid w:val="7627D224"/>
    <w:rsid w:val="766DC3B6"/>
    <w:rsid w:val="76A00D15"/>
    <w:rsid w:val="7717EBA1"/>
    <w:rsid w:val="77A688EF"/>
    <w:rsid w:val="77BC9F8A"/>
    <w:rsid w:val="784A2E13"/>
    <w:rsid w:val="7877B3F7"/>
    <w:rsid w:val="79A0D1EC"/>
    <w:rsid w:val="79D0ABC8"/>
    <w:rsid w:val="7A23BD50"/>
    <w:rsid w:val="7A4862B0"/>
    <w:rsid w:val="7A8C0E79"/>
    <w:rsid w:val="7AE5C112"/>
    <w:rsid w:val="7AE6B293"/>
    <w:rsid w:val="7BBC44C5"/>
    <w:rsid w:val="7BBF8DB1"/>
    <w:rsid w:val="7C3D37EB"/>
    <w:rsid w:val="7C8282F4"/>
    <w:rsid w:val="7C923AC1"/>
    <w:rsid w:val="7C959F58"/>
    <w:rsid w:val="7F8769B2"/>
    <w:rsid w:val="7F8D86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46144"/>
  <w15:chartTrackingRefBased/>
  <w15:docId w15:val="{9B1750B9-DEC3-4522-8572-8C9F08C5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EB"/>
    <w:pPr>
      <w:spacing w:after="4" w:line="250" w:lineRule="auto"/>
      <w:ind w:left="1179" w:right="21" w:hanging="819"/>
      <w:jc w:val="both"/>
    </w:pPr>
    <w:rPr>
      <w:rFonts w:ascii="Arial" w:eastAsia="Arial" w:hAnsi="Arial" w:cs="Arial"/>
      <w:color w:val="000000"/>
      <w:sz w:val="24"/>
      <w:lang w:eastAsia="en-GB"/>
    </w:rPr>
  </w:style>
  <w:style w:type="paragraph" w:styleId="Heading2">
    <w:name w:val="heading 2"/>
    <w:next w:val="Normal"/>
    <w:link w:val="Heading2Char"/>
    <w:uiPriority w:val="9"/>
    <w:unhideWhenUsed/>
    <w:qFormat/>
    <w:rsid w:val="003F5EEB"/>
    <w:pPr>
      <w:keepNext/>
      <w:keepLines/>
      <w:spacing w:after="0" w:line="265" w:lineRule="auto"/>
      <w:ind w:left="3342"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EEB"/>
    <w:pPr>
      <w:ind w:left="720"/>
      <w:contextualSpacing/>
    </w:pPr>
  </w:style>
  <w:style w:type="character" w:customStyle="1" w:styleId="Heading2Char">
    <w:name w:val="Heading 2 Char"/>
    <w:basedOn w:val="DefaultParagraphFont"/>
    <w:link w:val="Heading2"/>
    <w:uiPriority w:val="9"/>
    <w:rsid w:val="003F5EEB"/>
    <w:rPr>
      <w:rFonts w:ascii="Arial" w:eastAsia="Arial" w:hAnsi="Arial" w:cs="Arial"/>
      <w:b/>
      <w:color w:val="000000"/>
      <w:sz w:val="24"/>
      <w:lang w:eastAsia="en-GB"/>
    </w:rPr>
  </w:style>
  <w:style w:type="paragraph" w:styleId="Header">
    <w:name w:val="header"/>
    <w:basedOn w:val="Normal"/>
    <w:link w:val="HeaderChar"/>
    <w:uiPriority w:val="99"/>
    <w:unhideWhenUsed/>
    <w:rsid w:val="00020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D56"/>
    <w:rPr>
      <w:rFonts w:ascii="Arial" w:eastAsia="Arial" w:hAnsi="Arial" w:cs="Arial"/>
      <w:color w:val="000000"/>
      <w:sz w:val="24"/>
      <w:lang w:eastAsia="en-GB"/>
    </w:rPr>
  </w:style>
  <w:style w:type="paragraph" w:styleId="Footer">
    <w:name w:val="footer"/>
    <w:basedOn w:val="Normal"/>
    <w:link w:val="FooterChar"/>
    <w:uiPriority w:val="99"/>
    <w:unhideWhenUsed/>
    <w:rsid w:val="00020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D56"/>
    <w:rPr>
      <w:rFonts w:ascii="Arial" w:eastAsia="Arial" w:hAnsi="Arial" w:cs="Arial"/>
      <w:color w:val="000000"/>
      <w:sz w:val="24"/>
      <w:lang w:eastAsia="en-GB"/>
    </w:rPr>
  </w:style>
  <w:style w:type="character" w:styleId="CommentReference">
    <w:name w:val="annotation reference"/>
    <w:basedOn w:val="DefaultParagraphFont"/>
    <w:uiPriority w:val="99"/>
    <w:semiHidden/>
    <w:unhideWhenUsed/>
    <w:rsid w:val="00A47D7E"/>
    <w:rPr>
      <w:sz w:val="16"/>
      <w:szCs w:val="16"/>
    </w:rPr>
  </w:style>
  <w:style w:type="paragraph" w:styleId="CommentText">
    <w:name w:val="annotation text"/>
    <w:basedOn w:val="Normal"/>
    <w:link w:val="CommentTextChar"/>
    <w:uiPriority w:val="99"/>
    <w:unhideWhenUsed/>
    <w:rsid w:val="00A47D7E"/>
    <w:pPr>
      <w:spacing w:line="240" w:lineRule="auto"/>
    </w:pPr>
    <w:rPr>
      <w:sz w:val="20"/>
      <w:szCs w:val="20"/>
    </w:rPr>
  </w:style>
  <w:style w:type="character" w:customStyle="1" w:styleId="CommentTextChar">
    <w:name w:val="Comment Text Char"/>
    <w:basedOn w:val="DefaultParagraphFont"/>
    <w:link w:val="CommentText"/>
    <w:uiPriority w:val="99"/>
    <w:rsid w:val="00A47D7E"/>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47D7E"/>
    <w:rPr>
      <w:b/>
      <w:bCs/>
    </w:rPr>
  </w:style>
  <w:style w:type="character" w:customStyle="1" w:styleId="CommentSubjectChar">
    <w:name w:val="Comment Subject Char"/>
    <w:basedOn w:val="CommentTextChar"/>
    <w:link w:val="CommentSubject"/>
    <w:uiPriority w:val="99"/>
    <w:semiHidden/>
    <w:rsid w:val="00A47D7E"/>
    <w:rPr>
      <w:rFonts w:ascii="Arial" w:eastAsia="Arial" w:hAnsi="Arial" w:cs="Arial"/>
      <w:b/>
      <w:bCs/>
      <w:color w:val="000000"/>
      <w:sz w:val="20"/>
      <w:szCs w:val="20"/>
      <w:lang w:eastAsia="en-GB"/>
    </w:rPr>
  </w:style>
  <w:style w:type="paragraph" w:customStyle="1" w:styleId="pf0">
    <w:name w:val="pf0"/>
    <w:basedOn w:val="Normal"/>
    <w:rsid w:val="00D57DC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f01">
    <w:name w:val="cf01"/>
    <w:basedOn w:val="DefaultParagraphFont"/>
    <w:rsid w:val="00D57DC9"/>
    <w:rPr>
      <w:rFonts w:ascii="Segoe UI" w:hAnsi="Segoe UI" w:cs="Segoe UI" w:hint="default"/>
      <w:sz w:val="18"/>
      <w:szCs w:val="18"/>
    </w:rPr>
  </w:style>
  <w:style w:type="paragraph" w:styleId="BalloonText">
    <w:name w:val="Balloon Text"/>
    <w:basedOn w:val="Normal"/>
    <w:link w:val="BalloonTextChar"/>
    <w:uiPriority w:val="99"/>
    <w:semiHidden/>
    <w:unhideWhenUsed/>
    <w:rsid w:val="00B37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33C"/>
    <w:rPr>
      <w:rFonts w:ascii="Segoe UI" w:eastAsia="Arial" w:hAnsi="Segoe UI" w:cs="Segoe UI"/>
      <w:color w:val="000000"/>
      <w:sz w:val="18"/>
      <w:szCs w:val="18"/>
      <w:lang w:eastAsia="en-GB"/>
    </w:rPr>
  </w:style>
  <w:style w:type="table" w:styleId="TableGrid">
    <w:name w:val="Table Grid"/>
    <w:basedOn w:val="TableNormal"/>
    <w:uiPriority w:val="39"/>
    <w:rsid w:val="00C41B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5B4B"/>
    <w:pPr>
      <w:spacing w:after="0" w:line="240" w:lineRule="auto"/>
    </w:pPr>
    <w:rPr>
      <w:rFonts w:ascii="Arial" w:eastAsia="Arial" w:hAnsi="Arial" w:cs="Arial"/>
      <w:color w:val="000000"/>
      <w:sz w:val="24"/>
      <w:lang w:eastAsia="en-GB"/>
    </w:rPr>
  </w:style>
  <w:style w:type="character" w:styleId="Hyperlink">
    <w:name w:val="Hyperlink"/>
    <w:basedOn w:val="DefaultParagraphFont"/>
    <w:uiPriority w:val="99"/>
    <w:unhideWhenUsed/>
    <w:rsid w:val="0081541B"/>
    <w:rPr>
      <w:color w:val="0563C1"/>
      <w:u w:val="single"/>
    </w:rPr>
  </w:style>
  <w:style w:type="character" w:styleId="UnresolvedMention">
    <w:name w:val="Unresolved Mention"/>
    <w:basedOn w:val="DefaultParagraphFont"/>
    <w:uiPriority w:val="99"/>
    <w:semiHidden/>
    <w:unhideWhenUsed/>
    <w:rsid w:val="00BF579D"/>
    <w:rPr>
      <w:color w:val="605E5C"/>
      <w:shd w:val="clear" w:color="auto" w:fill="E1DFDD"/>
    </w:rPr>
  </w:style>
  <w:style w:type="paragraph" w:styleId="NoSpacing">
    <w:name w:val="No Spacing"/>
    <w:uiPriority w:val="1"/>
    <w:qFormat/>
    <w:rsid w:val="002D5FF4"/>
    <w:pPr>
      <w:spacing w:after="0" w:line="240" w:lineRule="auto"/>
    </w:pPr>
  </w:style>
  <w:style w:type="character" w:styleId="FollowedHyperlink">
    <w:name w:val="FollowedHyperlink"/>
    <w:basedOn w:val="DefaultParagraphFont"/>
    <w:uiPriority w:val="99"/>
    <w:semiHidden/>
    <w:unhideWhenUsed/>
    <w:rsid w:val="00377500"/>
    <w:rPr>
      <w:color w:val="954F72" w:themeColor="followedHyperlink"/>
      <w:u w:val="single"/>
    </w:rPr>
  </w:style>
  <w:style w:type="character" w:styleId="Mention">
    <w:name w:val="Mention"/>
    <w:basedOn w:val="DefaultParagraphFont"/>
    <w:uiPriority w:val="99"/>
    <w:unhideWhenUsed/>
    <w:rsid w:val="00D94E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8026">
      <w:bodyDiv w:val="1"/>
      <w:marLeft w:val="0"/>
      <w:marRight w:val="0"/>
      <w:marTop w:val="0"/>
      <w:marBottom w:val="0"/>
      <w:divBdr>
        <w:top w:val="none" w:sz="0" w:space="0" w:color="auto"/>
        <w:left w:val="none" w:sz="0" w:space="0" w:color="auto"/>
        <w:bottom w:val="none" w:sz="0" w:space="0" w:color="auto"/>
        <w:right w:val="none" w:sz="0" w:space="0" w:color="auto"/>
      </w:divBdr>
    </w:div>
    <w:div w:id="328482694">
      <w:bodyDiv w:val="1"/>
      <w:marLeft w:val="0"/>
      <w:marRight w:val="0"/>
      <w:marTop w:val="0"/>
      <w:marBottom w:val="0"/>
      <w:divBdr>
        <w:top w:val="none" w:sz="0" w:space="0" w:color="auto"/>
        <w:left w:val="none" w:sz="0" w:space="0" w:color="auto"/>
        <w:bottom w:val="none" w:sz="0" w:space="0" w:color="auto"/>
        <w:right w:val="none" w:sz="0" w:space="0" w:color="auto"/>
      </w:divBdr>
    </w:div>
    <w:div w:id="402601484">
      <w:bodyDiv w:val="1"/>
      <w:marLeft w:val="0"/>
      <w:marRight w:val="0"/>
      <w:marTop w:val="0"/>
      <w:marBottom w:val="0"/>
      <w:divBdr>
        <w:top w:val="none" w:sz="0" w:space="0" w:color="auto"/>
        <w:left w:val="none" w:sz="0" w:space="0" w:color="auto"/>
        <w:bottom w:val="none" w:sz="0" w:space="0" w:color="auto"/>
        <w:right w:val="none" w:sz="0" w:space="0" w:color="auto"/>
      </w:divBdr>
    </w:div>
    <w:div w:id="512300182">
      <w:bodyDiv w:val="1"/>
      <w:marLeft w:val="0"/>
      <w:marRight w:val="0"/>
      <w:marTop w:val="0"/>
      <w:marBottom w:val="0"/>
      <w:divBdr>
        <w:top w:val="none" w:sz="0" w:space="0" w:color="auto"/>
        <w:left w:val="none" w:sz="0" w:space="0" w:color="auto"/>
        <w:bottom w:val="none" w:sz="0" w:space="0" w:color="auto"/>
        <w:right w:val="none" w:sz="0" w:space="0" w:color="auto"/>
      </w:divBdr>
    </w:div>
    <w:div w:id="566771138">
      <w:bodyDiv w:val="1"/>
      <w:marLeft w:val="0"/>
      <w:marRight w:val="0"/>
      <w:marTop w:val="0"/>
      <w:marBottom w:val="0"/>
      <w:divBdr>
        <w:top w:val="none" w:sz="0" w:space="0" w:color="auto"/>
        <w:left w:val="none" w:sz="0" w:space="0" w:color="auto"/>
        <w:bottom w:val="none" w:sz="0" w:space="0" w:color="auto"/>
        <w:right w:val="none" w:sz="0" w:space="0" w:color="auto"/>
      </w:divBdr>
    </w:div>
    <w:div w:id="651640393">
      <w:bodyDiv w:val="1"/>
      <w:marLeft w:val="0"/>
      <w:marRight w:val="0"/>
      <w:marTop w:val="0"/>
      <w:marBottom w:val="0"/>
      <w:divBdr>
        <w:top w:val="none" w:sz="0" w:space="0" w:color="auto"/>
        <w:left w:val="none" w:sz="0" w:space="0" w:color="auto"/>
        <w:bottom w:val="none" w:sz="0" w:space="0" w:color="auto"/>
        <w:right w:val="none" w:sz="0" w:space="0" w:color="auto"/>
      </w:divBdr>
    </w:div>
    <w:div w:id="721245300">
      <w:bodyDiv w:val="1"/>
      <w:marLeft w:val="0"/>
      <w:marRight w:val="0"/>
      <w:marTop w:val="0"/>
      <w:marBottom w:val="0"/>
      <w:divBdr>
        <w:top w:val="none" w:sz="0" w:space="0" w:color="auto"/>
        <w:left w:val="none" w:sz="0" w:space="0" w:color="auto"/>
        <w:bottom w:val="none" w:sz="0" w:space="0" w:color="auto"/>
        <w:right w:val="none" w:sz="0" w:space="0" w:color="auto"/>
      </w:divBdr>
    </w:div>
    <w:div w:id="848718876">
      <w:bodyDiv w:val="1"/>
      <w:marLeft w:val="0"/>
      <w:marRight w:val="0"/>
      <w:marTop w:val="0"/>
      <w:marBottom w:val="0"/>
      <w:divBdr>
        <w:top w:val="none" w:sz="0" w:space="0" w:color="auto"/>
        <w:left w:val="none" w:sz="0" w:space="0" w:color="auto"/>
        <w:bottom w:val="none" w:sz="0" w:space="0" w:color="auto"/>
        <w:right w:val="none" w:sz="0" w:space="0" w:color="auto"/>
      </w:divBdr>
    </w:div>
    <w:div w:id="1037661009">
      <w:bodyDiv w:val="1"/>
      <w:marLeft w:val="0"/>
      <w:marRight w:val="0"/>
      <w:marTop w:val="0"/>
      <w:marBottom w:val="0"/>
      <w:divBdr>
        <w:top w:val="none" w:sz="0" w:space="0" w:color="auto"/>
        <w:left w:val="none" w:sz="0" w:space="0" w:color="auto"/>
        <w:bottom w:val="none" w:sz="0" w:space="0" w:color="auto"/>
        <w:right w:val="none" w:sz="0" w:space="0" w:color="auto"/>
      </w:divBdr>
    </w:div>
    <w:div w:id="1051148008">
      <w:bodyDiv w:val="1"/>
      <w:marLeft w:val="0"/>
      <w:marRight w:val="0"/>
      <w:marTop w:val="0"/>
      <w:marBottom w:val="0"/>
      <w:divBdr>
        <w:top w:val="none" w:sz="0" w:space="0" w:color="auto"/>
        <w:left w:val="none" w:sz="0" w:space="0" w:color="auto"/>
        <w:bottom w:val="none" w:sz="0" w:space="0" w:color="auto"/>
        <w:right w:val="none" w:sz="0" w:space="0" w:color="auto"/>
      </w:divBdr>
    </w:div>
    <w:div w:id="1574463420">
      <w:bodyDiv w:val="1"/>
      <w:marLeft w:val="0"/>
      <w:marRight w:val="0"/>
      <w:marTop w:val="0"/>
      <w:marBottom w:val="0"/>
      <w:divBdr>
        <w:top w:val="none" w:sz="0" w:space="0" w:color="auto"/>
        <w:left w:val="none" w:sz="0" w:space="0" w:color="auto"/>
        <w:bottom w:val="none" w:sz="0" w:space="0" w:color="auto"/>
        <w:right w:val="none" w:sz="0" w:space="0" w:color="auto"/>
      </w:divBdr>
    </w:div>
    <w:div w:id="214381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cqc.org.uk/sites/default/files/20180625_900805_Guidance_on_Trusted_Assessors_agreements_v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hospital-discharge-and-community-support-guidance"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1D80A-BF66-4B7E-A1EC-A60D53D1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4890</Words>
  <Characters>27879</Characters>
  <Application>Microsoft Office Word</Application>
  <DocSecurity>0</DocSecurity>
  <Lines>232</Lines>
  <Paragraphs>65</Paragraphs>
  <ScaleCrop>false</ScaleCrop>
  <Company>CBMDC</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Hunt</dc:creator>
  <cp:keywords/>
  <dc:description/>
  <cp:lastModifiedBy>Alexandra Lorrison</cp:lastModifiedBy>
  <cp:revision>7</cp:revision>
  <cp:lastPrinted>2024-04-03T13:57:00Z</cp:lastPrinted>
  <dcterms:created xsi:type="dcterms:W3CDTF">2024-05-09T14:33:00Z</dcterms:created>
  <dcterms:modified xsi:type="dcterms:W3CDTF">2024-05-22T14:53:00Z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#0000ff,12,Calibri</vt:lpwstr>
  </property>
  <property fmtid="{D5CDD505-2E9C-101B-9397-08002B2CF9AE}" pid="7" name="ClassificationContentMarkingFooterText">
    <vt:lpwstr>OFFICIAL</vt:lpwstr>
  </property>
  <property fmtid="{D5CDD505-2E9C-101B-9397-08002B2CF9AE}" pid="8" name="MSIP_Label_f619c9dd-5e63-409b-a73d-dbfc06f7b763_Enabled">
    <vt:lpwstr>true</vt:lpwstr>
  </property>
  <property fmtid="{D5CDD505-2E9C-101B-9397-08002B2CF9AE}" pid="9" name="MSIP_Label_f619c9dd-5e63-409b-a73d-dbfc06f7b763_SetDate">
    <vt:lpwstr>2023-12-21T13:40:41Z</vt:lpwstr>
  </property>
  <property fmtid="{D5CDD505-2E9C-101B-9397-08002B2CF9AE}" pid="10" name="MSIP_Label_f619c9dd-5e63-409b-a73d-dbfc06f7b763_Method">
    <vt:lpwstr>Standard</vt:lpwstr>
  </property>
  <property fmtid="{D5CDD505-2E9C-101B-9397-08002B2CF9AE}" pid="11" name="MSIP_Label_f619c9dd-5e63-409b-a73d-dbfc06f7b763_Name">
    <vt:lpwstr>OFFICIAL</vt:lpwstr>
  </property>
  <property fmtid="{D5CDD505-2E9C-101B-9397-08002B2CF9AE}" pid="12" name="MSIP_Label_f619c9dd-5e63-409b-a73d-dbfc06f7b763_SiteId">
    <vt:lpwstr>28b8dfd0-aa16-412c-9b26-b845b9acd1a9</vt:lpwstr>
  </property>
  <property fmtid="{D5CDD505-2E9C-101B-9397-08002B2CF9AE}" pid="13" name="MSIP_Label_f619c9dd-5e63-409b-a73d-dbfc06f7b763_ActionId">
    <vt:lpwstr>6338d000-0055-44b0-94ed-f9a1f40395da</vt:lpwstr>
  </property>
  <property fmtid="{D5CDD505-2E9C-101B-9397-08002B2CF9AE}" pid="14" name="MSIP_Label_f619c9dd-5e63-409b-a73d-dbfc06f7b763_ContentBits">
    <vt:lpwstr>3</vt:lpwstr>
  </property>
</Properties>
</file>